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91" w:rsidRPr="00A15000" w:rsidRDefault="00900791" w:rsidP="00900791">
      <w:pPr>
        <w:pStyle w:val="Heading1"/>
        <w:jc w:val="center"/>
      </w:pPr>
      <w:r w:rsidRPr="00A15000">
        <w:t xml:space="preserve">MANUAL DE INSTALAÇÃO </w:t>
      </w:r>
      <w:r>
        <w:t>DE DECKS EXTERIORES</w:t>
      </w:r>
    </w:p>
    <w:p w:rsidR="00900791" w:rsidRDefault="00900791" w:rsidP="00900791">
      <w:pPr>
        <w:rPr>
          <w:sz w:val="18"/>
          <w:szCs w:val="18"/>
        </w:rPr>
      </w:pPr>
      <w:r>
        <w:rPr>
          <w:sz w:val="18"/>
          <w:szCs w:val="18"/>
        </w:rPr>
        <w:t>È um sistema de deck, fabricado em compósito de madeira - termoplástico, simples de montar, utilizando as ferramentas habitualmente usadas para madeira natural.</w:t>
      </w:r>
    </w:p>
    <w:p w:rsidR="00900791" w:rsidRDefault="00900791" w:rsidP="00900791">
      <w:pPr>
        <w:pStyle w:val="Heading1"/>
      </w:pPr>
      <w:r>
        <w:t>ANTES DE INSTALAR:</w:t>
      </w:r>
    </w:p>
    <w:p w:rsidR="00900791" w:rsidRDefault="00900791" w:rsidP="00900791">
      <w:pPr>
        <w:rPr>
          <w:sz w:val="18"/>
          <w:szCs w:val="18"/>
        </w:rPr>
      </w:pPr>
      <w:r>
        <w:rPr>
          <w:sz w:val="18"/>
          <w:szCs w:val="18"/>
        </w:rPr>
        <w:t>Aconselha-se a colocar o material no local da montagem, 24 horas antes, afim de se adaptar á temperatura ambiente.</w:t>
      </w:r>
    </w:p>
    <w:p w:rsidR="00900791" w:rsidRDefault="00900791" w:rsidP="00900791">
      <w:pPr>
        <w:rPr>
          <w:sz w:val="18"/>
          <w:szCs w:val="18"/>
        </w:rPr>
      </w:pPr>
      <w:r>
        <w:rPr>
          <w:sz w:val="18"/>
          <w:szCs w:val="18"/>
        </w:rPr>
        <w:t>Armazene as réguas, sempre assentes numa superfície lisas, plana e fora da exposição solar directa.</w:t>
      </w:r>
    </w:p>
    <w:p w:rsidR="00900791" w:rsidRDefault="00900791" w:rsidP="00900791">
      <w:pPr>
        <w:rPr>
          <w:sz w:val="18"/>
          <w:szCs w:val="18"/>
        </w:rPr>
      </w:pPr>
      <w:r>
        <w:rPr>
          <w:sz w:val="18"/>
          <w:szCs w:val="18"/>
        </w:rPr>
        <w:t>Verifique a conformidade do material. Caso verifique algum componente não conforme, comunique de imediato ao seu fornecedor.</w:t>
      </w:r>
    </w:p>
    <w:p w:rsidR="00900791" w:rsidRDefault="00900791" w:rsidP="00900791">
      <w:pPr>
        <w:rPr>
          <w:sz w:val="18"/>
          <w:szCs w:val="18"/>
        </w:rPr>
      </w:pPr>
      <w:r>
        <w:rPr>
          <w:sz w:val="18"/>
          <w:szCs w:val="18"/>
        </w:rPr>
        <w:t>A montagem não deve ser efectuada com temperaturas inferiores a 0ºC, pois nestas condições, ao processa-lo poderá verificar-se a quebra do material.</w:t>
      </w:r>
    </w:p>
    <w:p w:rsidR="00900791" w:rsidRDefault="00900791" w:rsidP="00900791">
      <w:pPr>
        <w:rPr>
          <w:sz w:val="18"/>
          <w:szCs w:val="18"/>
        </w:rPr>
      </w:pPr>
      <w:r>
        <w:rPr>
          <w:sz w:val="18"/>
          <w:szCs w:val="18"/>
        </w:rPr>
        <w:t>Para grandes áreas, a montagem de cada 100m</w:t>
      </w:r>
      <w:r w:rsidRPr="003C038F">
        <w:rPr>
          <w:sz w:val="18"/>
          <w:szCs w:val="18"/>
          <w:vertAlign w:val="superscript"/>
        </w:rPr>
        <w:t>2</w:t>
      </w:r>
      <w:r>
        <w:rPr>
          <w:sz w:val="18"/>
          <w:szCs w:val="18"/>
        </w:rPr>
        <w:t>, deverá ser executada independente da próxima área de montagem.</w:t>
      </w:r>
    </w:p>
    <w:p w:rsidR="00900791" w:rsidRDefault="00900791" w:rsidP="00900791">
      <w:pPr>
        <w:rPr>
          <w:sz w:val="18"/>
          <w:szCs w:val="18"/>
        </w:rPr>
      </w:pPr>
      <w:r w:rsidRPr="00F714C4">
        <w:rPr>
          <w:rStyle w:val="Heading1Char"/>
        </w:rPr>
        <w:t>COLOCAÇÃO DAS RÉGUAS</w:t>
      </w:r>
      <w:r>
        <w:rPr>
          <w:sz w:val="18"/>
          <w:szCs w:val="18"/>
        </w:rPr>
        <w:t>:</w:t>
      </w:r>
    </w:p>
    <w:p w:rsidR="00900791" w:rsidRDefault="00900791" w:rsidP="00900791">
      <w:pPr>
        <w:rPr>
          <w:sz w:val="18"/>
          <w:szCs w:val="18"/>
        </w:rPr>
      </w:pPr>
      <w:r>
        <w:rPr>
          <w:sz w:val="18"/>
          <w:szCs w:val="18"/>
        </w:rPr>
        <w:t>Como regra geral as réguas poderão ser aplicadas de dois modos</w:t>
      </w:r>
    </w:p>
    <w:p w:rsidR="00900791" w:rsidRDefault="001A7166" w:rsidP="00900791">
      <w:pPr>
        <w:rPr>
          <w:sz w:val="18"/>
          <w:szCs w:val="18"/>
        </w:rPr>
      </w:pPr>
      <w:r>
        <w:rPr>
          <w:noProof/>
          <w:sz w:val="18"/>
          <w:szCs w:val="18"/>
        </w:rPr>
        <w:drawing>
          <wp:inline distT="0" distB="0" distL="0" distR="0">
            <wp:extent cx="5391150" cy="1760855"/>
            <wp:effectExtent l="19050" t="0" r="0" b="0"/>
            <wp:docPr id="1" name="Picture 1" descr="Montagem Inglês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ntagem Inglêsa-2"/>
                    <pic:cNvPicPr>
                      <a:picLocks noChangeAspect="1" noChangeArrowheads="1"/>
                    </pic:cNvPicPr>
                  </pic:nvPicPr>
                  <pic:blipFill>
                    <a:blip r:embed="rId7" cstate="print"/>
                    <a:srcRect/>
                    <a:stretch>
                      <a:fillRect/>
                    </a:stretch>
                  </pic:blipFill>
                  <pic:spPr bwMode="auto">
                    <a:xfrm>
                      <a:off x="0" y="0"/>
                      <a:ext cx="5391150" cy="1760855"/>
                    </a:xfrm>
                    <a:prstGeom prst="rect">
                      <a:avLst/>
                    </a:prstGeom>
                    <a:noFill/>
                    <a:ln w="9525">
                      <a:noFill/>
                      <a:miter lim="800000"/>
                      <a:headEnd/>
                      <a:tailEnd/>
                    </a:ln>
                  </pic:spPr>
                </pic:pic>
              </a:graphicData>
            </a:graphic>
          </wp:inline>
        </w:drawing>
      </w:r>
    </w:p>
    <w:p w:rsidR="00900791" w:rsidRPr="00F714C4" w:rsidRDefault="00900791" w:rsidP="00900791">
      <w:pPr>
        <w:rPr>
          <w:sz w:val="18"/>
          <w:szCs w:val="18"/>
        </w:rPr>
      </w:pPr>
      <w:r>
        <w:rPr>
          <w:sz w:val="18"/>
          <w:szCs w:val="18"/>
        </w:rPr>
        <w:t xml:space="preserve">Figura 1 - </w:t>
      </w:r>
      <w:r w:rsidRPr="00F714C4">
        <w:rPr>
          <w:sz w:val="18"/>
          <w:szCs w:val="18"/>
        </w:rPr>
        <w:t>COLOCAÇÃO DESFASADA (OU Á INGLESA)</w:t>
      </w:r>
    </w:p>
    <w:p w:rsidR="00900791" w:rsidRDefault="001A7166" w:rsidP="00900791">
      <w:pPr>
        <w:rPr>
          <w:sz w:val="18"/>
          <w:szCs w:val="18"/>
        </w:rPr>
      </w:pPr>
      <w:r>
        <w:rPr>
          <w:noProof/>
          <w:sz w:val="18"/>
          <w:szCs w:val="18"/>
        </w:rPr>
        <w:drawing>
          <wp:inline distT="0" distB="0" distL="0" distR="0">
            <wp:extent cx="5391150" cy="1760855"/>
            <wp:effectExtent l="19050" t="0" r="0" b="0"/>
            <wp:docPr id="2" name="Picture 2" descr="Montagem pai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tagem painel"/>
                    <pic:cNvPicPr>
                      <a:picLocks noChangeAspect="1" noChangeArrowheads="1"/>
                    </pic:cNvPicPr>
                  </pic:nvPicPr>
                  <pic:blipFill>
                    <a:blip r:embed="rId8" cstate="print"/>
                    <a:srcRect/>
                    <a:stretch>
                      <a:fillRect/>
                    </a:stretch>
                  </pic:blipFill>
                  <pic:spPr bwMode="auto">
                    <a:xfrm>
                      <a:off x="0" y="0"/>
                      <a:ext cx="5391150" cy="1760855"/>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 xml:space="preserve">Figura 2 - </w:t>
      </w:r>
      <w:smartTag w:uri="urn:schemas-microsoft-com:office:smarttags" w:element="PersonName">
        <w:smartTagPr>
          <w:attr w:name="ProductID" w:val="EM PAIN￉IS OU MￓDULOS"/>
        </w:smartTagPr>
        <w:smartTag w:uri="urn:schemas-microsoft-com:office:smarttags" w:element="PersonName">
          <w:smartTagPr>
            <w:attr w:name="ProductID" w:val="EM PAIN￉IS OU"/>
          </w:smartTagPr>
          <w:r>
            <w:rPr>
              <w:sz w:val="18"/>
              <w:szCs w:val="18"/>
            </w:rPr>
            <w:t>EM PAINÉIS OU</w:t>
          </w:r>
        </w:smartTag>
        <w:r>
          <w:rPr>
            <w:sz w:val="18"/>
            <w:szCs w:val="18"/>
          </w:rPr>
          <w:t xml:space="preserve"> MÓDULOS</w:t>
        </w:r>
      </w:smartTag>
    </w:p>
    <w:p w:rsidR="00900791" w:rsidRDefault="00900791" w:rsidP="00900791">
      <w:pPr>
        <w:rPr>
          <w:sz w:val="18"/>
          <w:szCs w:val="18"/>
        </w:rPr>
      </w:pPr>
      <w:r>
        <w:rPr>
          <w:sz w:val="18"/>
          <w:szCs w:val="18"/>
        </w:rPr>
        <w:t xml:space="preserve">A primeira opção garante uma colocação mais uniforme e equilibrada do sistema, verificando-se um melhor aproveitamento do comprimento das réguas, independente das dimensões do deck. </w:t>
      </w:r>
    </w:p>
    <w:p w:rsidR="00900791" w:rsidRPr="00A15000" w:rsidRDefault="00900791" w:rsidP="00900791">
      <w:pPr>
        <w:pStyle w:val="Heading1"/>
      </w:pPr>
      <w:r w:rsidRPr="00A15000">
        <w:lastRenderedPageBreak/>
        <w:t xml:space="preserve">MANUAL DE INSTALAÇÃO </w:t>
      </w:r>
    </w:p>
    <w:p w:rsidR="00900791" w:rsidRDefault="00900791" w:rsidP="00900791">
      <w:pPr>
        <w:rPr>
          <w:sz w:val="18"/>
          <w:szCs w:val="18"/>
        </w:rPr>
      </w:pPr>
      <w:r>
        <w:rPr>
          <w:sz w:val="18"/>
          <w:szCs w:val="18"/>
        </w:rPr>
        <w:t xml:space="preserve">Na opção por painéis, não utilizando réguas nos comprimentos standard ou seus submúltiplos, haverá um maior desperdício de material. Como regra, as barras de apoio ou sarrafos das pontas ou extremos deverão ser fixos ao piso em todo o seu comprimento, figura 3 e 4. </w:t>
      </w:r>
    </w:p>
    <w:p w:rsidR="00900791" w:rsidRDefault="001A7166" w:rsidP="00900791">
      <w:pPr>
        <w:rPr>
          <w:sz w:val="18"/>
          <w:szCs w:val="18"/>
        </w:rPr>
      </w:pPr>
      <w:r>
        <w:rPr>
          <w:noProof/>
          <w:sz w:val="18"/>
          <w:szCs w:val="18"/>
        </w:rPr>
        <w:drawing>
          <wp:inline distT="0" distB="0" distL="0" distR="0">
            <wp:extent cx="5240655" cy="2702560"/>
            <wp:effectExtent l="19050" t="0" r="0" b="0"/>
            <wp:docPr id="3" name="Picture 3" descr="DECK - 10 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K - 10 PT"/>
                    <pic:cNvPicPr>
                      <a:picLocks noChangeAspect="1" noChangeArrowheads="1"/>
                    </pic:cNvPicPr>
                  </pic:nvPicPr>
                  <pic:blipFill>
                    <a:blip r:embed="rId9" cstate="print"/>
                    <a:srcRect/>
                    <a:stretch>
                      <a:fillRect/>
                    </a:stretch>
                  </pic:blipFill>
                  <pic:spPr bwMode="auto">
                    <a:xfrm>
                      <a:off x="0" y="0"/>
                      <a:ext cx="5240655" cy="2702560"/>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Figura 3</w:t>
      </w:r>
    </w:p>
    <w:p w:rsidR="00900791" w:rsidRPr="00E661ED" w:rsidRDefault="001A7166" w:rsidP="00900791">
      <w:pPr>
        <w:rPr>
          <w:sz w:val="18"/>
          <w:szCs w:val="18"/>
        </w:rPr>
      </w:pPr>
      <w:r>
        <w:rPr>
          <w:noProof/>
          <w:sz w:val="18"/>
          <w:szCs w:val="18"/>
        </w:rPr>
        <w:drawing>
          <wp:inline distT="0" distB="0" distL="0" distR="0">
            <wp:extent cx="5213350" cy="2702560"/>
            <wp:effectExtent l="19050" t="0" r="6350" b="0"/>
            <wp:docPr id="4" name="Picture 4" descr="DECK - 11 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CK - 11 PT"/>
                    <pic:cNvPicPr>
                      <a:picLocks noChangeAspect="1" noChangeArrowheads="1"/>
                    </pic:cNvPicPr>
                  </pic:nvPicPr>
                  <pic:blipFill>
                    <a:blip r:embed="rId10" cstate="print"/>
                    <a:srcRect/>
                    <a:stretch>
                      <a:fillRect/>
                    </a:stretch>
                  </pic:blipFill>
                  <pic:spPr bwMode="auto">
                    <a:xfrm>
                      <a:off x="0" y="0"/>
                      <a:ext cx="5213350" cy="2702560"/>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Figura 4</w:t>
      </w:r>
    </w:p>
    <w:p w:rsidR="00900791" w:rsidRPr="00895F85" w:rsidRDefault="00076F8F" w:rsidP="00900791">
      <w:pPr>
        <w:pStyle w:val="Heading1"/>
      </w:pPr>
      <w:r>
        <w:br w:type="page"/>
      </w:r>
      <w:r w:rsidR="00900791" w:rsidRPr="00895F85">
        <w:lastRenderedPageBreak/>
        <w:t>PREP</w:t>
      </w:r>
      <w:r w:rsidR="00900791">
        <w:t>ARAR A SUPERFÍCIE</w:t>
      </w:r>
    </w:p>
    <w:p w:rsidR="00900791" w:rsidRDefault="00900791" w:rsidP="00900791">
      <w:pPr>
        <w:rPr>
          <w:sz w:val="18"/>
          <w:szCs w:val="18"/>
        </w:rPr>
      </w:pPr>
      <w:r>
        <w:rPr>
          <w:sz w:val="18"/>
          <w:szCs w:val="18"/>
        </w:rPr>
        <w:t xml:space="preserve">Limpe a área onde o DECK vai ser instalado. </w:t>
      </w:r>
      <w:r w:rsidRPr="00823601">
        <w:rPr>
          <w:sz w:val="18"/>
          <w:szCs w:val="18"/>
        </w:rPr>
        <w:t>A superfície deverá ser plana, estável e perfeitamente firme</w:t>
      </w:r>
      <w:r>
        <w:rPr>
          <w:sz w:val="18"/>
          <w:szCs w:val="18"/>
        </w:rPr>
        <w:t>, com uma ligeira inclinação (1,5mm por cada metro) para garantir o escoamento de água.</w:t>
      </w:r>
    </w:p>
    <w:p w:rsidR="00900791" w:rsidRDefault="00900791" w:rsidP="00900791">
      <w:pPr>
        <w:rPr>
          <w:sz w:val="18"/>
          <w:szCs w:val="18"/>
        </w:rPr>
      </w:pPr>
      <w:r>
        <w:rPr>
          <w:sz w:val="18"/>
          <w:szCs w:val="18"/>
        </w:rPr>
        <w:t>A superfície pode ser preparada utilizando uma camada de betonilha ou outro piso firme tal como ladrilho, tijoleira, etc (para outras situações consulte o nosso departamento técnico).</w:t>
      </w:r>
    </w:p>
    <w:p w:rsidR="00900791" w:rsidRDefault="00900791" w:rsidP="00900791">
      <w:pPr>
        <w:rPr>
          <w:sz w:val="18"/>
          <w:szCs w:val="18"/>
        </w:rPr>
      </w:pPr>
      <w:r>
        <w:rPr>
          <w:sz w:val="18"/>
          <w:szCs w:val="18"/>
        </w:rPr>
        <w:t>Em caso de existência na proximidade de aspersores de rega, se possível reposicione-os fora do alcance do deck, pois águas calcárias ou ferrosas, ao longo do tempo poderão deixar depósitos que poderão manchar o deck.</w:t>
      </w:r>
    </w:p>
    <w:p w:rsidR="00900791" w:rsidRPr="00895F85" w:rsidRDefault="00900791" w:rsidP="00900791">
      <w:pPr>
        <w:pStyle w:val="Heading1"/>
      </w:pPr>
      <w:r w:rsidRPr="00895F85">
        <w:t>COLOCAÇÃO DAS BARRAS DE APOIO (SARRAFOS)</w:t>
      </w:r>
      <w:r>
        <w:t>:</w:t>
      </w:r>
    </w:p>
    <w:p w:rsidR="00900791" w:rsidRDefault="00900791" w:rsidP="00900791">
      <w:pPr>
        <w:rPr>
          <w:sz w:val="18"/>
          <w:szCs w:val="18"/>
        </w:rPr>
      </w:pPr>
      <w:r>
        <w:rPr>
          <w:sz w:val="18"/>
          <w:szCs w:val="18"/>
        </w:rPr>
        <w:t>As barras de apoio, são fabricadas no mesmo material das réguas DECK e com as mesmas características.</w:t>
      </w:r>
    </w:p>
    <w:p w:rsidR="00900791" w:rsidRDefault="00900791" w:rsidP="00900791">
      <w:pPr>
        <w:rPr>
          <w:sz w:val="18"/>
          <w:szCs w:val="18"/>
        </w:rPr>
      </w:pPr>
      <w:r w:rsidRPr="00823601">
        <w:rPr>
          <w:sz w:val="18"/>
          <w:szCs w:val="18"/>
        </w:rPr>
        <w:t xml:space="preserve">As barras </w:t>
      </w:r>
      <w:r>
        <w:rPr>
          <w:sz w:val="18"/>
          <w:szCs w:val="18"/>
        </w:rPr>
        <w:t xml:space="preserve">de apoio do </w:t>
      </w:r>
      <w:r w:rsidRPr="00823601">
        <w:rPr>
          <w:sz w:val="18"/>
          <w:szCs w:val="18"/>
        </w:rPr>
        <w:t>DECK são para ser utilizadas apenas e só em superfícies perfeitamente firmes.</w:t>
      </w:r>
    </w:p>
    <w:p w:rsidR="00900791" w:rsidRDefault="00900791" w:rsidP="00900791">
      <w:pPr>
        <w:rPr>
          <w:sz w:val="18"/>
          <w:szCs w:val="18"/>
        </w:rPr>
      </w:pPr>
      <w:r>
        <w:rPr>
          <w:sz w:val="18"/>
          <w:szCs w:val="18"/>
        </w:rPr>
        <w:t>Ao longo do seu comprimento têm um pequeno rasgo, para de modo preciso poder receber o clip de fixação e facilitar a pré-furação, para receber o parafuso.</w:t>
      </w:r>
    </w:p>
    <w:p w:rsidR="00900791" w:rsidRDefault="00900791" w:rsidP="00900791">
      <w:pPr>
        <w:rPr>
          <w:sz w:val="18"/>
          <w:szCs w:val="18"/>
        </w:rPr>
      </w:pPr>
      <w:r w:rsidRPr="00823601">
        <w:rPr>
          <w:sz w:val="18"/>
          <w:szCs w:val="18"/>
        </w:rPr>
        <w:t>As barras de apoio não são estruturais</w:t>
      </w:r>
      <w:r>
        <w:rPr>
          <w:sz w:val="18"/>
          <w:szCs w:val="18"/>
        </w:rPr>
        <w:t xml:space="preserve"> e deverão ser apoiadas na totalidade em todo o seu comprimento.</w:t>
      </w:r>
    </w:p>
    <w:p w:rsidR="00900791" w:rsidRDefault="00900791" w:rsidP="00900791">
      <w:pPr>
        <w:rPr>
          <w:sz w:val="18"/>
          <w:szCs w:val="18"/>
        </w:rPr>
      </w:pPr>
      <w:r>
        <w:rPr>
          <w:sz w:val="18"/>
          <w:szCs w:val="18"/>
        </w:rPr>
        <w:t>Para a execução de tampas ou painéis de cobertura (zonas técnicas de piscina, ralos de drenagem, etc…), pontes, ou estruturas similares fabricadas com réguas DECK, substitua as barras de apoio DECK, por uma estrutura em moldura metálica, travada e adequada para cada situação.</w:t>
      </w:r>
    </w:p>
    <w:p w:rsidR="00900791" w:rsidRDefault="00900791" w:rsidP="00900791">
      <w:pPr>
        <w:rPr>
          <w:sz w:val="18"/>
          <w:szCs w:val="18"/>
        </w:rPr>
      </w:pPr>
      <w:r>
        <w:rPr>
          <w:sz w:val="18"/>
          <w:szCs w:val="18"/>
        </w:rPr>
        <w:t>Coloque os sarrafos sobre o piso de acordo com o modo escolhido de colocação das réguas, distanciados como á frente se indica, figura 5. O</w:t>
      </w:r>
      <w:r w:rsidRPr="00937183">
        <w:rPr>
          <w:sz w:val="18"/>
          <w:szCs w:val="18"/>
        </w:rPr>
        <w:t>s sarrafos dos extremos deverão ser bem fixos ao piso</w:t>
      </w:r>
      <w:r>
        <w:rPr>
          <w:sz w:val="18"/>
          <w:szCs w:val="18"/>
        </w:rPr>
        <w:t xml:space="preserve"> (para outros casos específicos consulte o nosso departamento técnico). Assim como as réguas DECK, também os sarrafos expandem no comprimento, devendo ser guardados os espaços de expansão que á frente se especificam.</w:t>
      </w:r>
    </w:p>
    <w:p w:rsidR="00900791" w:rsidRDefault="00900791" w:rsidP="00900791">
      <w:pPr>
        <w:rPr>
          <w:sz w:val="18"/>
          <w:szCs w:val="18"/>
        </w:rPr>
      </w:pPr>
      <w:r>
        <w:rPr>
          <w:sz w:val="18"/>
          <w:szCs w:val="18"/>
        </w:rPr>
        <w:t>Notar que no modo de colocação desfasada dois sarrafos deverão ser utilizados no encontro de duas réguas topo a topo, ver exemplo da figura 11. Em caso algum utilizar um só sarrafo e um clip na união de duas réguas.</w:t>
      </w:r>
    </w:p>
    <w:p w:rsidR="00900791" w:rsidRDefault="001A7166" w:rsidP="00900791">
      <w:pPr>
        <w:rPr>
          <w:sz w:val="18"/>
          <w:szCs w:val="18"/>
        </w:rPr>
      </w:pPr>
      <w:r>
        <w:rPr>
          <w:noProof/>
          <w:sz w:val="18"/>
          <w:szCs w:val="18"/>
        </w:rPr>
        <w:drawing>
          <wp:inline distT="0" distB="0" distL="0" distR="0">
            <wp:extent cx="5391150" cy="1883410"/>
            <wp:effectExtent l="19050" t="0" r="0" b="0"/>
            <wp:docPr id="5" name="Picture 5" descr="Deck-5 b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ck-5 bold"/>
                    <pic:cNvPicPr>
                      <a:picLocks noChangeAspect="1" noChangeArrowheads="1"/>
                    </pic:cNvPicPr>
                  </pic:nvPicPr>
                  <pic:blipFill>
                    <a:blip r:embed="rId11" cstate="print"/>
                    <a:srcRect/>
                    <a:stretch>
                      <a:fillRect/>
                    </a:stretch>
                  </pic:blipFill>
                  <pic:spPr bwMode="auto">
                    <a:xfrm>
                      <a:off x="0" y="0"/>
                      <a:ext cx="5391150" cy="1883410"/>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400mm</w:t>
      </w:r>
      <w:r>
        <w:rPr>
          <w:sz w:val="18"/>
          <w:szCs w:val="18"/>
        </w:rPr>
        <w:tab/>
      </w:r>
      <w:r>
        <w:rPr>
          <w:sz w:val="18"/>
          <w:szCs w:val="18"/>
        </w:rPr>
        <w:tab/>
      </w:r>
      <w:r>
        <w:rPr>
          <w:sz w:val="18"/>
          <w:szCs w:val="18"/>
        </w:rPr>
        <w:tab/>
      </w:r>
      <w:r>
        <w:rPr>
          <w:sz w:val="18"/>
          <w:szCs w:val="18"/>
        </w:rPr>
        <w:tab/>
      </w:r>
      <w:r>
        <w:rPr>
          <w:sz w:val="18"/>
          <w:szCs w:val="18"/>
        </w:rPr>
        <w:tab/>
        <w:t xml:space="preserve"> 350mm</w:t>
      </w:r>
      <w:r>
        <w:rPr>
          <w:sz w:val="18"/>
          <w:szCs w:val="18"/>
        </w:rPr>
        <w:tab/>
      </w:r>
      <w:r>
        <w:rPr>
          <w:sz w:val="18"/>
          <w:szCs w:val="18"/>
        </w:rPr>
        <w:tab/>
      </w:r>
      <w:r>
        <w:rPr>
          <w:sz w:val="18"/>
          <w:szCs w:val="18"/>
        </w:rPr>
        <w:tab/>
      </w:r>
      <w:r>
        <w:rPr>
          <w:sz w:val="18"/>
          <w:szCs w:val="18"/>
        </w:rPr>
        <w:tab/>
        <w:t>300mm</w:t>
      </w:r>
    </w:p>
    <w:p w:rsidR="00900791" w:rsidRDefault="00900791" w:rsidP="00900791">
      <w:pPr>
        <w:rPr>
          <w:sz w:val="18"/>
          <w:szCs w:val="18"/>
        </w:rPr>
      </w:pPr>
      <w:r>
        <w:rPr>
          <w:sz w:val="18"/>
          <w:szCs w:val="18"/>
        </w:rPr>
        <w:t xml:space="preserve"> (uso comercial 350mm)</w:t>
      </w:r>
      <w:r>
        <w:rPr>
          <w:sz w:val="18"/>
          <w:szCs w:val="18"/>
        </w:rPr>
        <w:tab/>
      </w:r>
      <w:r>
        <w:rPr>
          <w:sz w:val="18"/>
          <w:szCs w:val="18"/>
        </w:rPr>
        <w:tab/>
        <w:t>(uso comercial 300mm)</w:t>
      </w:r>
      <w:r>
        <w:rPr>
          <w:sz w:val="18"/>
          <w:szCs w:val="18"/>
        </w:rPr>
        <w:tab/>
      </w:r>
      <w:r>
        <w:rPr>
          <w:sz w:val="18"/>
          <w:szCs w:val="18"/>
        </w:rPr>
        <w:tab/>
      </w:r>
      <w:r>
        <w:rPr>
          <w:sz w:val="18"/>
          <w:szCs w:val="18"/>
        </w:rPr>
        <w:tab/>
        <w:t xml:space="preserve"> (uso comercial 250mm)</w:t>
      </w:r>
    </w:p>
    <w:p w:rsidR="00900791" w:rsidRPr="009E0F23" w:rsidRDefault="00900791" w:rsidP="00900791">
      <w:pPr>
        <w:rPr>
          <w:sz w:val="18"/>
          <w:szCs w:val="18"/>
        </w:rPr>
      </w:pPr>
      <w:r w:rsidRPr="009E0F23">
        <w:rPr>
          <w:sz w:val="18"/>
          <w:szCs w:val="18"/>
        </w:rPr>
        <w:t xml:space="preserve">Figura </w:t>
      </w:r>
      <w:r>
        <w:rPr>
          <w:sz w:val="18"/>
          <w:szCs w:val="18"/>
        </w:rPr>
        <w:t>5</w:t>
      </w:r>
    </w:p>
    <w:p w:rsidR="00900791" w:rsidRDefault="00900791" w:rsidP="00900791">
      <w:pPr>
        <w:rPr>
          <w:sz w:val="18"/>
          <w:szCs w:val="18"/>
        </w:rPr>
      </w:pPr>
      <w:r>
        <w:rPr>
          <w:sz w:val="18"/>
          <w:szCs w:val="18"/>
        </w:rPr>
        <w:lastRenderedPageBreak/>
        <w:t xml:space="preserve">No caso de uso </w:t>
      </w:r>
      <w:r w:rsidRPr="00823601">
        <w:rPr>
          <w:sz w:val="18"/>
          <w:szCs w:val="18"/>
        </w:rPr>
        <w:t>intensivo/comercial a distância entre sarrafos deverá diminuir</w:t>
      </w:r>
      <w:r>
        <w:rPr>
          <w:sz w:val="18"/>
          <w:szCs w:val="18"/>
        </w:rPr>
        <w:t xml:space="preserve"> de acordo com as legendas dos desenhos de cima, conforme a situação e de acordo com as características do material, conforme figura 5.</w:t>
      </w:r>
    </w:p>
    <w:p w:rsidR="00900791" w:rsidRPr="00852B38" w:rsidRDefault="00900791" w:rsidP="00900791">
      <w:pPr>
        <w:rPr>
          <w:sz w:val="18"/>
          <w:szCs w:val="18"/>
        </w:rPr>
      </w:pPr>
      <w:r w:rsidRPr="00852B38">
        <w:rPr>
          <w:sz w:val="18"/>
          <w:szCs w:val="18"/>
        </w:rPr>
        <w:t xml:space="preserve">Favor notar que </w:t>
      </w:r>
      <w:r>
        <w:rPr>
          <w:sz w:val="18"/>
          <w:szCs w:val="18"/>
        </w:rPr>
        <w:t xml:space="preserve">este </w:t>
      </w:r>
      <w:r w:rsidRPr="00852B38">
        <w:rPr>
          <w:sz w:val="18"/>
          <w:szCs w:val="18"/>
        </w:rPr>
        <w:t>DECK é apenas adequado para uso pedonal.</w:t>
      </w:r>
    </w:p>
    <w:p w:rsidR="00900791" w:rsidRDefault="00900791" w:rsidP="00900791">
      <w:pPr>
        <w:rPr>
          <w:sz w:val="18"/>
          <w:szCs w:val="18"/>
        </w:rPr>
      </w:pPr>
      <w:r>
        <w:rPr>
          <w:sz w:val="18"/>
          <w:szCs w:val="18"/>
        </w:rPr>
        <w:t xml:space="preserve">Para montagem de decks de comprimento superior ao comprimento standard dos sarrafos, sugere-se que o sarrafo seguinte, se posicione ao lado do primeiro, sendo a sua fixação efectuada através de clips que encaixarão também na última régua que está apoiada sobre o primeiro sarrafo. As barras laterais e de união de réguas do deck, poderão ficar topo a topo como representado na figuras 6, 10 e 11 (guardando afastamento). </w:t>
      </w:r>
      <w:r w:rsidRPr="00937183">
        <w:rPr>
          <w:sz w:val="18"/>
          <w:szCs w:val="18"/>
        </w:rPr>
        <w:t>A quantidade mínima de sarrafos, a utilizar lado a lado, não deve</w:t>
      </w:r>
      <w:r>
        <w:rPr>
          <w:sz w:val="18"/>
          <w:szCs w:val="18"/>
        </w:rPr>
        <w:t xml:space="preserve"> </w:t>
      </w:r>
      <w:r w:rsidRPr="00937183">
        <w:rPr>
          <w:sz w:val="18"/>
          <w:szCs w:val="18"/>
        </w:rPr>
        <w:t xml:space="preserve">ser inferior a 3 unidades por estrado, ainda que </w:t>
      </w:r>
      <w:r>
        <w:rPr>
          <w:sz w:val="18"/>
          <w:szCs w:val="18"/>
        </w:rPr>
        <w:t xml:space="preserve">este </w:t>
      </w:r>
      <w:r w:rsidRPr="00937183">
        <w:rPr>
          <w:sz w:val="18"/>
          <w:szCs w:val="18"/>
        </w:rPr>
        <w:t>seja de largura reduzida</w:t>
      </w:r>
      <w:r>
        <w:rPr>
          <w:sz w:val="18"/>
          <w:szCs w:val="18"/>
        </w:rPr>
        <w:t xml:space="preserve">. </w:t>
      </w:r>
    </w:p>
    <w:p w:rsidR="00900791" w:rsidRDefault="001A7166" w:rsidP="00900791">
      <w:pPr>
        <w:rPr>
          <w:sz w:val="18"/>
          <w:szCs w:val="18"/>
        </w:rPr>
      </w:pPr>
      <w:r>
        <w:rPr>
          <w:noProof/>
          <w:sz w:val="18"/>
          <w:szCs w:val="18"/>
        </w:rPr>
        <w:drawing>
          <wp:inline distT="0" distB="0" distL="0" distR="0">
            <wp:extent cx="5391150" cy="1706245"/>
            <wp:effectExtent l="19050" t="0" r="0" b="0"/>
            <wp:docPr id="6" name="Picture 6" descr="Deck-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ck-23"/>
                    <pic:cNvPicPr>
                      <a:picLocks noChangeAspect="1" noChangeArrowheads="1"/>
                    </pic:cNvPicPr>
                  </pic:nvPicPr>
                  <pic:blipFill>
                    <a:blip r:embed="rId12" cstate="print">
                      <a:lum bright="-20000" contrast="40000"/>
                    </a:blip>
                    <a:srcRect/>
                    <a:stretch>
                      <a:fillRect/>
                    </a:stretch>
                  </pic:blipFill>
                  <pic:spPr bwMode="auto">
                    <a:xfrm>
                      <a:off x="0" y="0"/>
                      <a:ext cx="5391150" cy="1706245"/>
                    </a:xfrm>
                    <a:prstGeom prst="rect">
                      <a:avLst/>
                    </a:prstGeom>
                    <a:noFill/>
                    <a:ln w="9525">
                      <a:noFill/>
                      <a:miter lim="800000"/>
                      <a:headEnd/>
                      <a:tailEnd/>
                    </a:ln>
                  </pic:spPr>
                </pic:pic>
              </a:graphicData>
            </a:graphic>
          </wp:inline>
        </w:drawing>
      </w:r>
      <w:r w:rsidR="00900791">
        <w:rPr>
          <w:sz w:val="18"/>
          <w:szCs w:val="18"/>
        </w:rPr>
        <w:t>Figura 6</w:t>
      </w:r>
    </w:p>
    <w:p w:rsidR="00900791" w:rsidRPr="004225D8" w:rsidRDefault="00900791" w:rsidP="00900791">
      <w:pPr>
        <w:rPr>
          <w:sz w:val="18"/>
          <w:szCs w:val="18"/>
        </w:rPr>
      </w:pPr>
      <w:r w:rsidRPr="004225D8">
        <w:rPr>
          <w:sz w:val="18"/>
          <w:szCs w:val="18"/>
        </w:rPr>
        <w:t>Garanta sempre o bom arejamento do espaço entre sarrafos, em caso algum este espaço deverá ser obstruído.</w:t>
      </w:r>
    </w:p>
    <w:p w:rsidR="00900791" w:rsidRDefault="00900791" w:rsidP="00900791">
      <w:pPr>
        <w:pStyle w:val="Heading1"/>
      </w:pPr>
      <w:r>
        <w:t>Fixação oculta com clips em aço inox:</w:t>
      </w:r>
    </w:p>
    <w:p w:rsidR="00900791" w:rsidRDefault="00900791" w:rsidP="00900791">
      <w:pPr>
        <w:rPr>
          <w:sz w:val="18"/>
          <w:szCs w:val="18"/>
        </w:rPr>
      </w:pPr>
      <w:r>
        <w:rPr>
          <w:sz w:val="18"/>
          <w:szCs w:val="18"/>
        </w:rPr>
        <w:t>Esta fixação permite uma instalação rápida e fácil.</w:t>
      </w:r>
    </w:p>
    <w:p w:rsidR="00900791" w:rsidRDefault="00900791" w:rsidP="00900791">
      <w:pPr>
        <w:rPr>
          <w:sz w:val="18"/>
          <w:szCs w:val="18"/>
        </w:rPr>
      </w:pPr>
      <w:r>
        <w:rPr>
          <w:sz w:val="18"/>
          <w:szCs w:val="18"/>
        </w:rPr>
        <w:t xml:space="preserve">Na montagem com clip, </w:t>
      </w:r>
      <w:r w:rsidRPr="00680BB0">
        <w:rPr>
          <w:sz w:val="18"/>
          <w:szCs w:val="18"/>
        </w:rPr>
        <w:t xml:space="preserve">o espaço entre réguas </w:t>
      </w:r>
      <w:r>
        <w:rPr>
          <w:sz w:val="18"/>
          <w:szCs w:val="18"/>
        </w:rPr>
        <w:t xml:space="preserve">lado a lado, </w:t>
      </w:r>
      <w:r w:rsidRPr="00680BB0">
        <w:rPr>
          <w:sz w:val="18"/>
          <w:szCs w:val="18"/>
        </w:rPr>
        <w:t>deverá ser de 3mm</w:t>
      </w:r>
      <w:r>
        <w:rPr>
          <w:sz w:val="18"/>
          <w:szCs w:val="18"/>
        </w:rPr>
        <w:t xml:space="preserve"> (Figuras 10 e 11)</w:t>
      </w:r>
      <w:r w:rsidRPr="00680BB0">
        <w:rPr>
          <w:sz w:val="18"/>
          <w:szCs w:val="18"/>
        </w:rPr>
        <w:t>.</w:t>
      </w:r>
      <w:r>
        <w:rPr>
          <w:sz w:val="18"/>
          <w:szCs w:val="18"/>
        </w:rPr>
        <w:t xml:space="preserve"> Utilize uma bitola para garantir este espaço.</w:t>
      </w:r>
    </w:p>
    <w:p w:rsidR="00900791" w:rsidRDefault="00900791" w:rsidP="00900791">
      <w:pPr>
        <w:rPr>
          <w:sz w:val="18"/>
          <w:szCs w:val="18"/>
        </w:rPr>
      </w:pPr>
      <w:r>
        <w:rPr>
          <w:sz w:val="18"/>
          <w:szCs w:val="18"/>
        </w:rPr>
        <w:t xml:space="preserve">Cada régua tem de ser sempre fixa a cada sarrafo (em caso algum de forma alternada, ou outra ausência de fixação). O sistema de clipes permite a normal dilatação do material. </w:t>
      </w:r>
    </w:p>
    <w:p w:rsidR="00900791" w:rsidRDefault="001A7166" w:rsidP="00900791">
      <w:pPr>
        <w:rPr>
          <w:sz w:val="18"/>
          <w:szCs w:val="18"/>
        </w:rPr>
      </w:pPr>
      <w:r>
        <w:rPr>
          <w:noProof/>
          <w:sz w:val="18"/>
          <w:szCs w:val="18"/>
        </w:rPr>
        <w:drawing>
          <wp:inline distT="0" distB="0" distL="0" distR="0">
            <wp:extent cx="2497455" cy="1528445"/>
            <wp:effectExtent l="19050" t="0" r="0" b="0"/>
            <wp:docPr id="7" name="Picture 7" descr="Deck-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ck-11"/>
                    <pic:cNvPicPr>
                      <a:picLocks noChangeAspect="1" noChangeArrowheads="1"/>
                    </pic:cNvPicPr>
                  </pic:nvPicPr>
                  <pic:blipFill>
                    <a:blip r:embed="rId13" cstate="print">
                      <a:lum bright="-20000" contrast="20000"/>
                    </a:blip>
                    <a:srcRect/>
                    <a:stretch>
                      <a:fillRect/>
                    </a:stretch>
                  </pic:blipFill>
                  <pic:spPr bwMode="auto">
                    <a:xfrm>
                      <a:off x="0" y="0"/>
                      <a:ext cx="2497455" cy="1528445"/>
                    </a:xfrm>
                    <a:prstGeom prst="rect">
                      <a:avLst/>
                    </a:prstGeom>
                    <a:noFill/>
                    <a:ln w="9525">
                      <a:noFill/>
                      <a:miter lim="800000"/>
                      <a:headEnd/>
                      <a:tailEnd/>
                    </a:ln>
                  </pic:spPr>
                </pic:pic>
              </a:graphicData>
            </a:graphic>
          </wp:inline>
        </w:drawing>
      </w:r>
      <w:r w:rsidR="00900791">
        <w:rPr>
          <w:sz w:val="18"/>
          <w:szCs w:val="18"/>
        </w:rPr>
        <w:t xml:space="preserve"> </w:t>
      </w:r>
    </w:p>
    <w:p w:rsidR="00900791" w:rsidRDefault="00900791" w:rsidP="00900791">
      <w:pPr>
        <w:rPr>
          <w:sz w:val="18"/>
          <w:szCs w:val="18"/>
        </w:rPr>
      </w:pPr>
      <w:r>
        <w:rPr>
          <w:sz w:val="18"/>
          <w:szCs w:val="18"/>
        </w:rPr>
        <w:t>Figura 7</w:t>
      </w:r>
    </w:p>
    <w:p w:rsidR="00900791" w:rsidRDefault="00900791" w:rsidP="00900791">
      <w:pPr>
        <w:rPr>
          <w:sz w:val="18"/>
          <w:szCs w:val="18"/>
        </w:rPr>
      </w:pPr>
      <w:r>
        <w:rPr>
          <w:sz w:val="18"/>
          <w:szCs w:val="18"/>
        </w:rPr>
        <w:t>Nunca faça uma fixação mista com clips, alternando com fixação por parafusos. O uso de parafusos contraria a normal expansão do material, podendo provocar distorção do deck.</w:t>
      </w:r>
    </w:p>
    <w:p w:rsidR="00900791" w:rsidRDefault="00900791" w:rsidP="00900791">
      <w:pPr>
        <w:pStyle w:val="Heading1"/>
      </w:pPr>
      <w:r>
        <w:lastRenderedPageBreak/>
        <w:t>Espaços entre réguas e espaços entre sarrafos:</w:t>
      </w:r>
    </w:p>
    <w:p w:rsidR="00900791" w:rsidRPr="00457ED3" w:rsidRDefault="00900791" w:rsidP="00900791">
      <w:pPr>
        <w:rPr>
          <w:sz w:val="18"/>
          <w:szCs w:val="18"/>
        </w:rPr>
      </w:pPr>
      <w:r>
        <w:rPr>
          <w:sz w:val="18"/>
          <w:szCs w:val="18"/>
        </w:rPr>
        <w:t>Nos sistemas de deck, são essenciais os espaços entre réguas, assim como entre sarrafos, para permitir a normal dilatação do material e a drenagem de água (ao contrário do soalho aplicado em interiores, onde as amplitudes térmicas são muito menores e há ausência de chuva). Nos decks, deverá haver sempre espaços entre réguas.</w:t>
      </w:r>
    </w:p>
    <w:p w:rsidR="00900791" w:rsidRDefault="00900791" w:rsidP="00900791">
      <w:pPr>
        <w:rPr>
          <w:sz w:val="18"/>
          <w:szCs w:val="18"/>
        </w:rPr>
      </w:pPr>
      <w:r>
        <w:rPr>
          <w:sz w:val="18"/>
          <w:szCs w:val="18"/>
        </w:rPr>
        <w:t>Ao contrário da madeira clássica, em que os espaços entre réguas, no sentido paralelo lado a lado, têm por norma espaços entre 8, 10 ou mais milímetros, no DECK, como já anteriormente descrevemos, esse espaço é de 3mm, pois ao contrário da madeira clássica, tem menor dilatação nesse sentido.</w:t>
      </w:r>
    </w:p>
    <w:p w:rsidR="00900791" w:rsidRDefault="00900791" w:rsidP="00900791">
      <w:pPr>
        <w:rPr>
          <w:sz w:val="18"/>
          <w:szCs w:val="18"/>
        </w:rPr>
      </w:pPr>
      <w:r>
        <w:rPr>
          <w:sz w:val="18"/>
          <w:szCs w:val="18"/>
        </w:rPr>
        <w:t>Por outro lado é no topo das réguas e sarrafos DECK que um espaço maior deve ser garantido, pois é no comprimento que as réguas e sarrafos DECK têm alguma expansão.</w:t>
      </w:r>
    </w:p>
    <w:p w:rsidR="00900791" w:rsidRDefault="00900791" w:rsidP="00900791">
      <w:pPr>
        <w:rPr>
          <w:sz w:val="18"/>
          <w:szCs w:val="18"/>
        </w:rPr>
      </w:pPr>
      <w:r>
        <w:rPr>
          <w:sz w:val="18"/>
          <w:szCs w:val="18"/>
        </w:rPr>
        <w:t>Espaço mínimo admissível entre réguas e sarrafos colocados topo-a-topo:</w:t>
      </w:r>
    </w:p>
    <w:p w:rsidR="00900791" w:rsidRDefault="00900791" w:rsidP="00900791">
      <w:pPr>
        <w:rPr>
          <w:sz w:val="18"/>
          <w:szCs w:val="18"/>
        </w:rPr>
      </w:pPr>
    </w:p>
    <w:tbl>
      <w:tblPr>
        <w:tblpPr w:leftFromText="141" w:rightFromText="141" w:vertAnchor="text" w:horzAnchor="page" w:tblpX="2494" w:tblpY="146"/>
        <w:tblW w:w="6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3780"/>
      </w:tblGrid>
      <w:tr w:rsidR="00900791" w:rsidRPr="009E6B49" w:rsidTr="00D33FBD">
        <w:tc>
          <w:tcPr>
            <w:tcW w:w="2808" w:type="dxa"/>
            <w:tcBorders>
              <w:bottom w:val="single" w:sz="12" w:space="0" w:color="auto"/>
            </w:tcBorders>
          </w:tcPr>
          <w:p w:rsidR="00900791" w:rsidRPr="009E6B49" w:rsidRDefault="00900791" w:rsidP="00D33FBD">
            <w:pPr>
              <w:rPr>
                <w:sz w:val="18"/>
                <w:szCs w:val="18"/>
              </w:rPr>
            </w:pPr>
            <w:r w:rsidRPr="009E6B49">
              <w:rPr>
                <w:sz w:val="18"/>
                <w:szCs w:val="18"/>
              </w:rPr>
              <w:t>Comprimento das Réguas e/ou sarrafos</w:t>
            </w:r>
          </w:p>
        </w:tc>
        <w:tc>
          <w:tcPr>
            <w:tcW w:w="3780" w:type="dxa"/>
            <w:tcBorders>
              <w:bottom w:val="single" w:sz="12" w:space="0" w:color="auto"/>
            </w:tcBorders>
          </w:tcPr>
          <w:p w:rsidR="00900791" w:rsidRPr="009E6B49" w:rsidRDefault="00900791" w:rsidP="00D33FBD">
            <w:pPr>
              <w:rPr>
                <w:sz w:val="18"/>
                <w:szCs w:val="18"/>
              </w:rPr>
            </w:pPr>
            <w:r w:rsidRPr="009E6B49">
              <w:rPr>
                <w:sz w:val="18"/>
                <w:szCs w:val="18"/>
              </w:rPr>
              <w:t>Afastamento mínimo entre topos das Réguas e/ou Sarrafos</w:t>
            </w:r>
          </w:p>
        </w:tc>
      </w:tr>
      <w:tr w:rsidR="00900791" w:rsidRPr="009E6B49" w:rsidTr="00D33FBD">
        <w:tc>
          <w:tcPr>
            <w:tcW w:w="2808" w:type="dxa"/>
            <w:tcBorders>
              <w:top w:val="single" w:sz="12" w:space="0" w:color="auto"/>
            </w:tcBorders>
          </w:tcPr>
          <w:p w:rsidR="00900791" w:rsidRPr="009E6B49" w:rsidRDefault="00900791" w:rsidP="00D33FBD">
            <w:pPr>
              <w:rPr>
                <w:sz w:val="18"/>
                <w:szCs w:val="18"/>
              </w:rPr>
            </w:pPr>
            <w:r w:rsidRPr="009E6B49">
              <w:rPr>
                <w:sz w:val="18"/>
                <w:szCs w:val="18"/>
              </w:rPr>
              <w:t xml:space="preserve">até </w:t>
            </w:r>
            <w:smartTag w:uri="urn:schemas-microsoft-com:office:smarttags" w:element="metricconverter">
              <w:smartTagPr>
                <w:attr w:name="ProductID" w:val="2 metros"/>
              </w:smartTagPr>
              <w:r w:rsidRPr="009E6B49">
                <w:rPr>
                  <w:sz w:val="18"/>
                  <w:szCs w:val="18"/>
                </w:rPr>
                <w:t>2 metros</w:t>
              </w:r>
            </w:smartTag>
          </w:p>
        </w:tc>
        <w:tc>
          <w:tcPr>
            <w:tcW w:w="3780" w:type="dxa"/>
            <w:tcBorders>
              <w:top w:val="single" w:sz="12" w:space="0" w:color="auto"/>
            </w:tcBorders>
          </w:tcPr>
          <w:p w:rsidR="00900791" w:rsidRPr="009E6B49" w:rsidRDefault="00900791" w:rsidP="00D33FBD">
            <w:pPr>
              <w:rPr>
                <w:sz w:val="18"/>
                <w:szCs w:val="18"/>
              </w:rPr>
            </w:pPr>
            <w:smartTag w:uri="urn:schemas-microsoft-com:office:smarttags" w:element="metricconverter">
              <w:smartTagPr>
                <w:attr w:name="ProductID" w:val="8 mm"/>
              </w:smartTagPr>
              <w:r w:rsidRPr="009E6B49">
                <w:rPr>
                  <w:sz w:val="18"/>
                  <w:szCs w:val="18"/>
                </w:rPr>
                <w:t>8 mm</w:t>
              </w:r>
            </w:smartTag>
          </w:p>
        </w:tc>
      </w:tr>
      <w:tr w:rsidR="00900791" w:rsidRPr="009E6B49" w:rsidTr="00D33FBD">
        <w:tc>
          <w:tcPr>
            <w:tcW w:w="2808" w:type="dxa"/>
          </w:tcPr>
          <w:p w:rsidR="00900791" w:rsidRPr="009E6B49" w:rsidRDefault="00900791" w:rsidP="00D33FBD">
            <w:pPr>
              <w:rPr>
                <w:sz w:val="18"/>
                <w:szCs w:val="18"/>
              </w:rPr>
            </w:pPr>
            <w:r w:rsidRPr="009E6B49">
              <w:rPr>
                <w:sz w:val="18"/>
                <w:szCs w:val="18"/>
              </w:rPr>
              <w:t xml:space="preserve">Entre 2 e </w:t>
            </w:r>
            <w:smartTag w:uri="urn:schemas-microsoft-com:office:smarttags" w:element="metricconverter">
              <w:smartTagPr>
                <w:attr w:name="ProductID" w:val="3 Metros"/>
              </w:smartTagPr>
              <w:r w:rsidRPr="009E6B49">
                <w:rPr>
                  <w:sz w:val="18"/>
                  <w:szCs w:val="18"/>
                </w:rPr>
                <w:t>3 metros</w:t>
              </w:r>
            </w:smartTag>
          </w:p>
        </w:tc>
        <w:tc>
          <w:tcPr>
            <w:tcW w:w="3780" w:type="dxa"/>
          </w:tcPr>
          <w:p w:rsidR="00900791" w:rsidRPr="009E6B49" w:rsidRDefault="00900791" w:rsidP="00D33FBD">
            <w:pPr>
              <w:rPr>
                <w:sz w:val="18"/>
                <w:szCs w:val="18"/>
              </w:rPr>
            </w:pPr>
            <w:smartTag w:uri="urn:schemas-microsoft-com:office:smarttags" w:element="metricconverter">
              <w:smartTagPr>
                <w:attr w:name="ProductID" w:val="12 mm"/>
              </w:smartTagPr>
              <w:r w:rsidRPr="009E6B49">
                <w:rPr>
                  <w:sz w:val="18"/>
                  <w:szCs w:val="18"/>
                </w:rPr>
                <w:t>12 mm</w:t>
              </w:r>
            </w:smartTag>
          </w:p>
        </w:tc>
      </w:tr>
      <w:tr w:rsidR="00900791" w:rsidRPr="009E6B49" w:rsidTr="00D33FBD">
        <w:tc>
          <w:tcPr>
            <w:tcW w:w="2808" w:type="dxa"/>
          </w:tcPr>
          <w:p w:rsidR="00900791" w:rsidRPr="009E6B49" w:rsidRDefault="00900791" w:rsidP="00D33FBD">
            <w:pPr>
              <w:rPr>
                <w:sz w:val="18"/>
                <w:szCs w:val="18"/>
              </w:rPr>
            </w:pPr>
            <w:r w:rsidRPr="009E6B49">
              <w:rPr>
                <w:sz w:val="18"/>
                <w:szCs w:val="18"/>
              </w:rPr>
              <w:t xml:space="preserve">Entre 3 e </w:t>
            </w:r>
            <w:smartTag w:uri="urn:schemas-microsoft-com:office:smarttags" w:element="metricconverter">
              <w:smartTagPr>
                <w:attr w:name="ProductID" w:val="4 metros"/>
              </w:smartTagPr>
              <w:r w:rsidRPr="009E6B49">
                <w:rPr>
                  <w:sz w:val="18"/>
                  <w:szCs w:val="18"/>
                </w:rPr>
                <w:t>4 metros</w:t>
              </w:r>
            </w:smartTag>
          </w:p>
        </w:tc>
        <w:tc>
          <w:tcPr>
            <w:tcW w:w="3780" w:type="dxa"/>
          </w:tcPr>
          <w:p w:rsidR="00900791" w:rsidRPr="009E6B49" w:rsidRDefault="00900791" w:rsidP="00D33FBD">
            <w:pPr>
              <w:rPr>
                <w:sz w:val="18"/>
                <w:szCs w:val="18"/>
              </w:rPr>
            </w:pPr>
            <w:smartTag w:uri="urn:schemas-microsoft-com:office:smarttags" w:element="metricconverter">
              <w:smartTagPr>
                <w:attr w:name="ProductID" w:val="15 mm"/>
              </w:smartTagPr>
              <w:r w:rsidRPr="009E6B49">
                <w:rPr>
                  <w:sz w:val="18"/>
                  <w:szCs w:val="18"/>
                </w:rPr>
                <w:t>15 mm</w:t>
              </w:r>
            </w:smartTag>
          </w:p>
        </w:tc>
      </w:tr>
    </w:tbl>
    <w:p w:rsidR="00900791" w:rsidRDefault="00900791" w:rsidP="00900791">
      <w:pPr>
        <w:rPr>
          <w:sz w:val="18"/>
          <w:szCs w:val="18"/>
        </w:rPr>
      </w:pPr>
    </w:p>
    <w:p w:rsidR="00900791" w:rsidRDefault="00900791" w:rsidP="00900791">
      <w:pPr>
        <w:rPr>
          <w:sz w:val="18"/>
          <w:szCs w:val="18"/>
        </w:rPr>
      </w:pPr>
    </w:p>
    <w:p w:rsidR="00900791" w:rsidRDefault="00900791" w:rsidP="00900791">
      <w:pPr>
        <w:rPr>
          <w:sz w:val="18"/>
          <w:szCs w:val="18"/>
        </w:rPr>
      </w:pPr>
    </w:p>
    <w:p w:rsidR="00900791" w:rsidRDefault="00900791" w:rsidP="00900791">
      <w:pPr>
        <w:rPr>
          <w:sz w:val="18"/>
          <w:szCs w:val="18"/>
        </w:rPr>
      </w:pPr>
    </w:p>
    <w:p w:rsidR="00900791" w:rsidRDefault="00900791" w:rsidP="00900791">
      <w:pPr>
        <w:rPr>
          <w:sz w:val="18"/>
          <w:szCs w:val="18"/>
        </w:rPr>
      </w:pPr>
      <w:r w:rsidRPr="00BB390F">
        <w:rPr>
          <w:position w:val="-10"/>
          <w:sz w:val="18"/>
          <w:szCs w:val="1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7.2pt" o:ole="">
            <v:imagedata r:id="rId14" o:title=""/>
          </v:shape>
          <o:OLEObject Type="Embed" ProgID="Equation.3" ShapeID="_x0000_i1025" DrawAspect="Content" ObjectID="_1322330483" r:id="rId15"/>
        </w:object>
      </w:r>
    </w:p>
    <w:p w:rsidR="00900791" w:rsidRDefault="00900791" w:rsidP="00900791">
      <w:pPr>
        <w:rPr>
          <w:sz w:val="18"/>
          <w:szCs w:val="18"/>
        </w:rPr>
      </w:pPr>
    </w:p>
    <w:p w:rsidR="00900791" w:rsidRDefault="00900791" w:rsidP="00900791">
      <w:pPr>
        <w:rPr>
          <w:sz w:val="18"/>
          <w:szCs w:val="18"/>
        </w:rPr>
      </w:pPr>
      <w:r>
        <w:rPr>
          <w:sz w:val="18"/>
          <w:szCs w:val="18"/>
        </w:rPr>
        <w:t>Nota: Para réguas opcionais de maior comprimento os espaços deverão aumentar na proporção, aos espaços indicados acima.</w:t>
      </w:r>
    </w:p>
    <w:p w:rsidR="00900791" w:rsidRDefault="00900791" w:rsidP="00900791">
      <w:pPr>
        <w:pStyle w:val="Heading1"/>
      </w:pPr>
      <w:r>
        <w:t>Afastamentos.</w:t>
      </w:r>
    </w:p>
    <w:p w:rsidR="00900791" w:rsidRDefault="001A7166" w:rsidP="00900791">
      <w:pPr>
        <w:rPr>
          <w:sz w:val="18"/>
          <w:szCs w:val="18"/>
        </w:rPr>
      </w:pPr>
      <w:r>
        <w:rPr>
          <w:noProof/>
          <w:sz w:val="18"/>
          <w:szCs w:val="18"/>
        </w:rPr>
        <w:drawing>
          <wp:inline distT="0" distB="0" distL="0" distR="0">
            <wp:extent cx="5145405" cy="1501140"/>
            <wp:effectExtent l="19050" t="0" r="0" b="0"/>
            <wp:docPr id="9" name="Picture 9" descr="Deck-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ck-21"/>
                    <pic:cNvPicPr>
                      <a:picLocks noChangeAspect="1" noChangeArrowheads="1"/>
                    </pic:cNvPicPr>
                  </pic:nvPicPr>
                  <pic:blipFill>
                    <a:blip r:embed="rId16" cstate="print">
                      <a:lum bright="-40000" contrast="60000"/>
                    </a:blip>
                    <a:srcRect/>
                    <a:stretch>
                      <a:fillRect/>
                    </a:stretch>
                  </pic:blipFill>
                  <pic:spPr bwMode="auto">
                    <a:xfrm>
                      <a:off x="0" y="0"/>
                      <a:ext cx="5145405" cy="1501140"/>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Figura 8</w:t>
      </w:r>
    </w:p>
    <w:p w:rsidR="00900791" w:rsidRDefault="00900791" w:rsidP="00900791">
      <w:pPr>
        <w:rPr>
          <w:sz w:val="18"/>
          <w:szCs w:val="18"/>
        </w:rPr>
      </w:pPr>
      <w:r>
        <w:rPr>
          <w:sz w:val="18"/>
          <w:szCs w:val="18"/>
        </w:rPr>
        <w:t>Nota: Caso coloque tampões de remate estas folgas deverão ser mantidas.</w:t>
      </w:r>
    </w:p>
    <w:p w:rsidR="00900791" w:rsidRDefault="00900791" w:rsidP="00076F8F">
      <w:pPr>
        <w:rPr>
          <w:sz w:val="18"/>
          <w:szCs w:val="18"/>
        </w:rPr>
      </w:pPr>
      <w:r>
        <w:rPr>
          <w:sz w:val="18"/>
          <w:szCs w:val="18"/>
        </w:rPr>
        <w:t>Como sugestão, caso não utilize tampões nos topos das uniões entre réguas, poderá fectuar um corte ou chanfre 30º, das pontas das réguas que se encontram (conforme figura que segue), impedindo assim que visualmente sejam visíveis os canais das réguas por quem utilize o deck.</w:t>
      </w:r>
    </w:p>
    <w:p w:rsidR="00900791" w:rsidRDefault="001A7166" w:rsidP="00900791">
      <w:pPr>
        <w:rPr>
          <w:sz w:val="18"/>
          <w:szCs w:val="18"/>
        </w:rPr>
      </w:pPr>
      <w:r>
        <w:rPr>
          <w:noProof/>
          <w:sz w:val="18"/>
          <w:szCs w:val="18"/>
        </w:rPr>
        <w:lastRenderedPageBreak/>
        <w:drawing>
          <wp:inline distT="0" distB="0" distL="0" distR="0">
            <wp:extent cx="5391150" cy="1569720"/>
            <wp:effectExtent l="19050" t="0" r="0" b="0"/>
            <wp:docPr id="10" name="Picture 10" descr="Deck-21 - Suta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ck-21 - Sutado1"/>
                    <pic:cNvPicPr>
                      <a:picLocks noChangeAspect="1" noChangeArrowheads="1"/>
                    </pic:cNvPicPr>
                  </pic:nvPicPr>
                  <pic:blipFill>
                    <a:blip r:embed="rId17" cstate="print"/>
                    <a:srcRect/>
                    <a:stretch>
                      <a:fillRect/>
                    </a:stretch>
                  </pic:blipFill>
                  <pic:spPr bwMode="auto">
                    <a:xfrm>
                      <a:off x="0" y="0"/>
                      <a:ext cx="5391150" cy="1569720"/>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Figura 9</w:t>
      </w:r>
    </w:p>
    <w:p w:rsidR="00900791" w:rsidRDefault="00900791" w:rsidP="00900791">
      <w:pPr>
        <w:rPr>
          <w:sz w:val="18"/>
          <w:szCs w:val="18"/>
        </w:rPr>
      </w:pPr>
    </w:p>
    <w:p w:rsidR="00900791" w:rsidRDefault="00900791" w:rsidP="00900791">
      <w:pPr>
        <w:rPr>
          <w:rStyle w:val="Heading1Char"/>
        </w:rPr>
      </w:pPr>
      <w:r w:rsidRPr="00F714C4">
        <w:rPr>
          <w:rStyle w:val="Heading1Char"/>
        </w:rPr>
        <w:t xml:space="preserve">Espaço mínimo entre réguas e elementos fixos </w:t>
      </w:r>
    </w:p>
    <w:p w:rsidR="00900791" w:rsidRDefault="00900791" w:rsidP="00900791">
      <w:pPr>
        <w:rPr>
          <w:sz w:val="18"/>
          <w:szCs w:val="18"/>
        </w:rPr>
      </w:pPr>
      <w:r>
        <w:rPr>
          <w:sz w:val="18"/>
          <w:szCs w:val="18"/>
        </w:rPr>
        <w:t>(paredes, muros, sistemas de iluminação, floreiras, …):</w:t>
      </w:r>
    </w:p>
    <w:p w:rsidR="00900791" w:rsidRDefault="00900791" w:rsidP="00900791">
      <w:pPr>
        <w:rPr>
          <w:sz w:val="18"/>
          <w:szCs w:val="18"/>
        </w:rPr>
      </w:pPr>
      <w:r>
        <w:rPr>
          <w:sz w:val="18"/>
          <w:szCs w:val="18"/>
        </w:rPr>
        <w:t>Deverá nunca ser inferior a 20mm.</w:t>
      </w:r>
    </w:p>
    <w:p w:rsidR="00900791" w:rsidRDefault="00900791" w:rsidP="00900791">
      <w:pPr>
        <w:rPr>
          <w:sz w:val="18"/>
          <w:szCs w:val="18"/>
        </w:rPr>
      </w:pPr>
      <w:r>
        <w:rPr>
          <w:sz w:val="18"/>
          <w:szCs w:val="18"/>
        </w:rPr>
        <w:t>Este mesmo espaço deve também ser garantido ou mesmo aumentado na aplicação de deck junto a portas de casas ou edifícios, para garantir a suficiente drenagem de água, em caso de chuva intensa.</w:t>
      </w:r>
    </w:p>
    <w:p w:rsidR="00900791" w:rsidRDefault="00900791" w:rsidP="00900791">
      <w:pPr>
        <w:rPr>
          <w:sz w:val="18"/>
          <w:szCs w:val="18"/>
        </w:rPr>
      </w:pPr>
      <w:r>
        <w:rPr>
          <w:sz w:val="18"/>
          <w:szCs w:val="18"/>
        </w:rPr>
        <w:t>Notar que ao longo do tempo os espaços/afastamentos tendem a diminuir.</w:t>
      </w:r>
    </w:p>
    <w:p w:rsidR="00900791" w:rsidRDefault="00900791" w:rsidP="00900791">
      <w:pPr>
        <w:pStyle w:val="Heading1"/>
      </w:pPr>
      <w:r>
        <w:t>Encontro das réguas topo-a-topo:</w:t>
      </w:r>
    </w:p>
    <w:p w:rsidR="00900791" w:rsidRDefault="00900791" w:rsidP="00900791">
      <w:pPr>
        <w:rPr>
          <w:sz w:val="18"/>
          <w:szCs w:val="18"/>
        </w:rPr>
      </w:pPr>
      <w:r>
        <w:rPr>
          <w:sz w:val="18"/>
          <w:szCs w:val="18"/>
        </w:rPr>
        <w:t>Garantir o espaço mínimo entre réguas, como atrás descrito (Tabela 1 – Afastamentos).</w:t>
      </w:r>
    </w:p>
    <w:p w:rsidR="00900791" w:rsidRDefault="00900791" w:rsidP="00900791">
      <w:pPr>
        <w:rPr>
          <w:sz w:val="18"/>
          <w:szCs w:val="18"/>
        </w:rPr>
      </w:pPr>
      <w:r>
        <w:rPr>
          <w:sz w:val="18"/>
          <w:szCs w:val="18"/>
        </w:rPr>
        <w:t>No extremo de cada régua, utilizar um sarrafo e clips por cada extremo ou topo. Em caso algum utilizar um só sarrafo e um só clip, na união de duas réguas a topo (aquando da normal dilatação as réguas poderão soltar-se do clip), figura 11.</w:t>
      </w:r>
    </w:p>
    <w:p w:rsidR="00900791" w:rsidRDefault="00900791" w:rsidP="00900791">
      <w:pPr>
        <w:rPr>
          <w:sz w:val="18"/>
          <w:szCs w:val="18"/>
        </w:rPr>
      </w:pPr>
      <w:r>
        <w:rPr>
          <w:sz w:val="18"/>
          <w:szCs w:val="18"/>
        </w:rPr>
        <w:t>Nenhuma extremidade das réguas deverá ficar livre, devendo ser sempre fixa pelo sistema clip/sarrafo. Não deixe uma ponta de régua livre sobressaindo do sarrafo, mais de 10mm (a distância entre lados dos sarrafos será de cerca de 30mm), figura 8.</w:t>
      </w:r>
    </w:p>
    <w:p w:rsidR="00900791" w:rsidRDefault="001A7166" w:rsidP="00900791">
      <w:pPr>
        <w:rPr>
          <w:sz w:val="18"/>
          <w:szCs w:val="18"/>
        </w:rPr>
      </w:pPr>
      <w:r>
        <w:rPr>
          <w:noProof/>
          <w:sz w:val="18"/>
          <w:szCs w:val="18"/>
        </w:rPr>
        <w:drawing>
          <wp:inline distT="0" distB="0" distL="0" distR="0">
            <wp:extent cx="5404485" cy="1583055"/>
            <wp:effectExtent l="19050" t="0" r="5715" b="0"/>
            <wp:docPr id="11" name="Picture 11" descr="Deck-2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ck-20b"/>
                    <pic:cNvPicPr>
                      <a:picLocks noChangeAspect="1" noChangeArrowheads="1"/>
                    </pic:cNvPicPr>
                  </pic:nvPicPr>
                  <pic:blipFill>
                    <a:blip r:embed="rId18" cstate="print">
                      <a:lum bright="-40000" contrast="60000"/>
                    </a:blip>
                    <a:srcRect/>
                    <a:stretch>
                      <a:fillRect/>
                    </a:stretch>
                  </pic:blipFill>
                  <pic:spPr bwMode="auto">
                    <a:xfrm>
                      <a:off x="0" y="0"/>
                      <a:ext cx="5404485" cy="1583055"/>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Figura 10</w:t>
      </w:r>
    </w:p>
    <w:p w:rsidR="00900791" w:rsidRDefault="001A7166" w:rsidP="00900791">
      <w:pPr>
        <w:rPr>
          <w:sz w:val="18"/>
          <w:szCs w:val="18"/>
        </w:rPr>
      </w:pPr>
      <w:r>
        <w:rPr>
          <w:noProof/>
          <w:sz w:val="18"/>
          <w:szCs w:val="18"/>
        </w:rPr>
        <w:lastRenderedPageBreak/>
        <w:drawing>
          <wp:inline distT="0" distB="0" distL="0" distR="0">
            <wp:extent cx="5391150" cy="2865755"/>
            <wp:effectExtent l="19050" t="0" r="0" b="0"/>
            <wp:docPr id="12" name="Picture 12" descr="Deck-1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ck-19c"/>
                    <pic:cNvPicPr>
                      <a:picLocks noChangeAspect="1" noChangeArrowheads="1"/>
                    </pic:cNvPicPr>
                  </pic:nvPicPr>
                  <pic:blipFill>
                    <a:blip r:embed="rId19" cstate="print"/>
                    <a:srcRect/>
                    <a:stretch>
                      <a:fillRect/>
                    </a:stretch>
                  </pic:blipFill>
                  <pic:spPr bwMode="auto">
                    <a:xfrm>
                      <a:off x="0" y="0"/>
                      <a:ext cx="5391150" cy="2865755"/>
                    </a:xfrm>
                    <a:prstGeom prst="rect">
                      <a:avLst/>
                    </a:prstGeom>
                    <a:noFill/>
                    <a:ln w="9525">
                      <a:noFill/>
                      <a:miter lim="800000"/>
                      <a:headEnd/>
                      <a:tailEnd/>
                    </a:ln>
                  </pic:spPr>
                </pic:pic>
              </a:graphicData>
            </a:graphic>
          </wp:inline>
        </w:drawing>
      </w:r>
    </w:p>
    <w:p w:rsidR="00900791" w:rsidRDefault="00900791" w:rsidP="00900791">
      <w:pPr>
        <w:rPr>
          <w:sz w:val="18"/>
          <w:szCs w:val="18"/>
        </w:rPr>
      </w:pPr>
      <w:r>
        <w:rPr>
          <w:sz w:val="18"/>
          <w:szCs w:val="18"/>
        </w:rPr>
        <w:t>Figura 11</w:t>
      </w:r>
    </w:p>
    <w:p w:rsidR="00900791" w:rsidRPr="00457ED3" w:rsidRDefault="00900791" w:rsidP="00900791">
      <w:pPr>
        <w:pStyle w:val="Heading1"/>
      </w:pPr>
      <w:r>
        <w:t>REMATES</w:t>
      </w:r>
    </w:p>
    <w:p w:rsidR="00900791" w:rsidRDefault="00900791" w:rsidP="00900791">
      <w:pPr>
        <w:rPr>
          <w:sz w:val="18"/>
          <w:szCs w:val="18"/>
        </w:rPr>
      </w:pPr>
      <w:r>
        <w:rPr>
          <w:sz w:val="18"/>
          <w:szCs w:val="18"/>
        </w:rPr>
        <w:t>Para fechar as cavidades de cada régua DECK, utilize os tampões disponibilizados pelo fabricante, que deverão ser colados utilizando uma cola de cianoacrilato.</w:t>
      </w:r>
    </w:p>
    <w:p w:rsidR="00900791" w:rsidRDefault="00900791" w:rsidP="00900791">
      <w:pPr>
        <w:rPr>
          <w:sz w:val="18"/>
          <w:szCs w:val="18"/>
        </w:rPr>
      </w:pPr>
      <w:r>
        <w:rPr>
          <w:sz w:val="18"/>
          <w:szCs w:val="18"/>
        </w:rPr>
        <w:t>Pode também utilizar o perfil de remate, também disponibilizado, que poderá ser fixo directamente aos sarrafos.</w:t>
      </w:r>
    </w:p>
    <w:p w:rsidR="00900791" w:rsidRDefault="00900791" w:rsidP="00900791">
      <w:pPr>
        <w:rPr>
          <w:sz w:val="18"/>
          <w:szCs w:val="18"/>
        </w:rPr>
      </w:pPr>
      <w:r>
        <w:rPr>
          <w:sz w:val="18"/>
          <w:szCs w:val="18"/>
        </w:rPr>
        <w:t xml:space="preserve">Garanta a limpeza regular do deck e os espaços de expansão desimpedidos para garantir a longevidade do material. Favor ver informação especifica e transmita ao </w:t>
      </w:r>
      <w:r>
        <w:rPr>
          <w:sz w:val="18"/>
          <w:szCs w:val="18"/>
        </w:rPr>
        <w:tab/>
        <w:t xml:space="preserve">utilizador do DECK essa mesma informação. </w:t>
      </w:r>
    </w:p>
    <w:p w:rsidR="00900791" w:rsidRPr="00997271" w:rsidRDefault="00900791" w:rsidP="00900791">
      <w:pPr>
        <w:rPr>
          <w:sz w:val="18"/>
          <w:szCs w:val="18"/>
        </w:rPr>
      </w:pPr>
      <w:r>
        <w:rPr>
          <w:sz w:val="18"/>
          <w:szCs w:val="18"/>
        </w:rPr>
        <w:t xml:space="preserve"> fabricante rejeita qualquer responsabilidade por montagens incorrectas e não </w:t>
      </w:r>
      <w:r>
        <w:rPr>
          <w:sz w:val="18"/>
          <w:szCs w:val="18"/>
        </w:rPr>
        <w:tab/>
        <w:t>especificadas neste manual, assim como pela ausência de limpeza regular do sistema DECK.</w:t>
      </w:r>
    </w:p>
    <w:p w:rsidR="00900791" w:rsidRPr="00667EC4" w:rsidRDefault="00900791" w:rsidP="00900791">
      <w:pPr>
        <w:pStyle w:val="Heading1"/>
      </w:pPr>
      <w:r w:rsidRPr="00667EC4">
        <w:t>LIMPEZA E MANUTENÇÃO</w:t>
      </w:r>
    </w:p>
    <w:p w:rsidR="00900791" w:rsidRPr="00667EC4" w:rsidRDefault="00900791" w:rsidP="00900791">
      <w:pPr>
        <w:rPr>
          <w:sz w:val="18"/>
          <w:szCs w:val="18"/>
        </w:rPr>
      </w:pPr>
      <w:r w:rsidRPr="00667EC4">
        <w:rPr>
          <w:sz w:val="18"/>
          <w:szCs w:val="18"/>
        </w:rPr>
        <w:t xml:space="preserve">Todos os materiais de construção em uso no exterior necessitam de limpeza. Também o </w:t>
      </w:r>
      <w:r>
        <w:rPr>
          <w:sz w:val="18"/>
          <w:szCs w:val="18"/>
        </w:rPr>
        <w:t>DECK</w:t>
      </w:r>
      <w:r w:rsidRPr="00667EC4">
        <w:rPr>
          <w:sz w:val="18"/>
          <w:szCs w:val="18"/>
        </w:rPr>
        <w:t xml:space="preserve"> precisa de limpeza periódica para manter o seu aspecto atractivo.</w:t>
      </w:r>
    </w:p>
    <w:p w:rsidR="00900791" w:rsidRPr="00667EC4" w:rsidRDefault="00900791" w:rsidP="00900791">
      <w:pPr>
        <w:rPr>
          <w:sz w:val="18"/>
          <w:szCs w:val="18"/>
        </w:rPr>
      </w:pPr>
      <w:r w:rsidRPr="00667EC4">
        <w:rPr>
          <w:sz w:val="18"/>
          <w:szCs w:val="18"/>
        </w:rPr>
        <w:t xml:space="preserve">Para a limpeza periódica do </w:t>
      </w:r>
      <w:r>
        <w:rPr>
          <w:sz w:val="18"/>
          <w:szCs w:val="18"/>
        </w:rPr>
        <w:t>DECK</w:t>
      </w:r>
      <w:r w:rsidRPr="00667EC4">
        <w:rPr>
          <w:sz w:val="18"/>
          <w:szCs w:val="18"/>
        </w:rPr>
        <w:t>, poderá utilizar uma solução de água quente com sabão.</w:t>
      </w:r>
    </w:p>
    <w:p w:rsidR="00900791" w:rsidRPr="00667EC4" w:rsidRDefault="00900791" w:rsidP="00900791">
      <w:pPr>
        <w:rPr>
          <w:sz w:val="18"/>
          <w:szCs w:val="18"/>
        </w:rPr>
      </w:pPr>
      <w:r w:rsidRPr="00667EC4">
        <w:rPr>
          <w:sz w:val="18"/>
          <w:szCs w:val="18"/>
        </w:rPr>
        <w:t>Pode depois utilizar um jacto de água com pressão até 80bar, utilizando um jacto largo, no sentido do ranhurado das pranchas.</w:t>
      </w:r>
    </w:p>
    <w:p w:rsidR="00900791" w:rsidRPr="00667EC4" w:rsidRDefault="00900791" w:rsidP="00900791">
      <w:pPr>
        <w:rPr>
          <w:sz w:val="18"/>
          <w:szCs w:val="18"/>
        </w:rPr>
      </w:pPr>
      <w:r w:rsidRPr="00667EC4">
        <w:rPr>
          <w:sz w:val="18"/>
          <w:szCs w:val="18"/>
        </w:rPr>
        <w:t xml:space="preserve">Em caso de manchas ou nódoas provocadas por queda de produtos sobre o </w:t>
      </w:r>
      <w:r>
        <w:rPr>
          <w:sz w:val="18"/>
          <w:szCs w:val="18"/>
        </w:rPr>
        <w:t>DECK</w:t>
      </w:r>
      <w:r w:rsidRPr="00667EC4">
        <w:rPr>
          <w:sz w:val="18"/>
          <w:szCs w:val="18"/>
        </w:rPr>
        <w:t>, actue de imediato evitando que haja penetração no material do deck, secando-o com um pano.</w:t>
      </w:r>
    </w:p>
    <w:p w:rsidR="00900791" w:rsidRPr="00667EC4" w:rsidRDefault="00900791" w:rsidP="00900791">
      <w:pPr>
        <w:rPr>
          <w:sz w:val="18"/>
          <w:szCs w:val="18"/>
        </w:rPr>
      </w:pPr>
      <w:r w:rsidRPr="00667EC4">
        <w:rPr>
          <w:sz w:val="18"/>
          <w:szCs w:val="18"/>
        </w:rPr>
        <w:t>Aconselha-se assim o seguinte:</w:t>
      </w:r>
    </w:p>
    <w:p w:rsidR="00900791" w:rsidRDefault="00900791" w:rsidP="00900791">
      <w:pPr>
        <w:rPr>
          <w:sz w:val="18"/>
          <w:szCs w:val="18"/>
        </w:rPr>
      </w:pPr>
      <w:r w:rsidRPr="00667EC4">
        <w:rPr>
          <w:sz w:val="18"/>
          <w:szCs w:val="18"/>
        </w:rPr>
        <w:t xml:space="preserve">- Para melhor resultado, na queda de produtos ou sujidades sobre o </w:t>
      </w:r>
      <w:r>
        <w:rPr>
          <w:sz w:val="18"/>
          <w:szCs w:val="18"/>
        </w:rPr>
        <w:t>DECK</w:t>
      </w:r>
      <w:r w:rsidRPr="00667EC4">
        <w:rPr>
          <w:sz w:val="18"/>
          <w:szCs w:val="18"/>
        </w:rPr>
        <w:t>, actue o mais rápido possível para evitar nódoas ou manchas. Antes de utilizar qualquer produto de limpeza, aconselha-se a experimentá-lo numa zona não visível, para verificar o seu resultado.</w:t>
      </w:r>
    </w:p>
    <w:p w:rsidR="00900791" w:rsidRPr="00667EC4" w:rsidRDefault="00900791" w:rsidP="00900791">
      <w:pPr>
        <w:rPr>
          <w:sz w:val="18"/>
          <w:szCs w:val="18"/>
        </w:rPr>
      </w:pPr>
      <w:r w:rsidRPr="00667EC4">
        <w:rPr>
          <w:sz w:val="18"/>
          <w:szCs w:val="18"/>
        </w:rPr>
        <w:t>Leia sempre atentamente as prescrições dos produtos de limpeza.</w:t>
      </w:r>
    </w:p>
    <w:p w:rsidR="00900791" w:rsidRPr="00667EC4" w:rsidRDefault="00900791" w:rsidP="00900791">
      <w:pPr>
        <w:rPr>
          <w:sz w:val="18"/>
          <w:szCs w:val="18"/>
        </w:rPr>
      </w:pPr>
      <w:r>
        <w:rPr>
          <w:sz w:val="18"/>
          <w:szCs w:val="18"/>
        </w:rPr>
        <w:lastRenderedPageBreak/>
        <w:t>O DECK</w:t>
      </w:r>
      <w:r w:rsidRPr="00667EC4">
        <w:rPr>
          <w:sz w:val="18"/>
          <w:szCs w:val="18"/>
        </w:rPr>
        <w:t xml:space="preserve"> não necessita </w:t>
      </w:r>
      <w:r>
        <w:rPr>
          <w:sz w:val="18"/>
          <w:szCs w:val="18"/>
        </w:rPr>
        <w:t>e não recomendamos</w:t>
      </w:r>
      <w:r w:rsidRPr="00667EC4">
        <w:rPr>
          <w:sz w:val="18"/>
          <w:szCs w:val="18"/>
        </w:rPr>
        <w:t xml:space="preserve"> qualquer tratamento de superfície tal como óleo ou pintura. No entanto, após cerca de 3 meses de exposição ao sol, se </w:t>
      </w:r>
      <w:r>
        <w:rPr>
          <w:sz w:val="18"/>
          <w:szCs w:val="18"/>
        </w:rPr>
        <w:t>quiser</w:t>
      </w:r>
      <w:r w:rsidRPr="00667EC4">
        <w:rPr>
          <w:sz w:val="18"/>
          <w:szCs w:val="18"/>
        </w:rPr>
        <w:t xml:space="preserve"> pintar o </w:t>
      </w:r>
      <w:r>
        <w:rPr>
          <w:sz w:val="18"/>
          <w:szCs w:val="18"/>
        </w:rPr>
        <w:t>DECK, a</w:t>
      </w:r>
      <w:r w:rsidRPr="00667EC4">
        <w:rPr>
          <w:sz w:val="18"/>
          <w:szCs w:val="18"/>
        </w:rPr>
        <w:t>ntes de pintar</w:t>
      </w:r>
      <w:r>
        <w:rPr>
          <w:sz w:val="18"/>
          <w:szCs w:val="18"/>
        </w:rPr>
        <w:t>,</w:t>
      </w:r>
      <w:r w:rsidRPr="00667EC4">
        <w:rPr>
          <w:sz w:val="18"/>
          <w:szCs w:val="18"/>
        </w:rPr>
        <w:t xml:space="preserve"> assegure-se que o deck está perfeitamente limpo e seco. Deverá experimentar a tinta numa pequena amostra para apreciar o resultado, antes de efectuar a pintura total.</w:t>
      </w:r>
    </w:p>
    <w:p w:rsidR="00900791" w:rsidRPr="00667EC4" w:rsidRDefault="00900791" w:rsidP="00900791">
      <w:pPr>
        <w:rPr>
          <w:sz w:val="18"/>
          <w:szCs w:val="18"/>
        </w:rPr>
      </w:pPr>
      <w:r w:rsidRPr="00667EC4">
        <w:rPr>
          <w:sz w:val="18"/>
          <w:szCs w:val="18"/>
        </w:rPr>
        <w:t xml:space="preserve">Tintas </w:t>
      </w:r>
      <w:r>
        <w:rPr>
          <w:sz w:val="18"/>
          <w:szCs w:val="18"/>
        </w:rPr>
        <w:t xml:space="preserve">ou vernizes ecológicos, isentos de solventes e outras componentes corrosivos </w:t>
      </w:r>
      <w:r w:rsidRPr="00667EC4">
        <w:rPr>
          <w:sz w:val="18"/>
          <w:szCs w:val="18"/>
        </w:rPr>
        <w:t xml:space="preserve">adequadas para pisos em madeira </w:t>
      </w:r>
      <w:r>
        <w:rPr>
          <w:sz w:val="18"/>
          <w:szCs w:val="18"/>
        </w:rPr>
        <w:t>poderão resultar na pintura de</w:t>
      </w:r>
      <w:r w:rsidRPr="00667EC4">
        <w:rPr>
          <w:sz w:val="18"/>
          <w:szCs w:val="18"/>
        </w:rPr>
        <w:t xml:space="preserve"> </w:t>
      </w:r>
      <w:r>
        <w:rPr>
          <w:sz w:val="18"/>
          <w:szCs w:val="18"/>
        </w:rPr>
        <w:t>DECK</w:t>
      </w:r>
      <w:r w:rsidRPr="00667EC4">
        <w:rPr>
          <w:sz w:val="18"/>
          <w:szCs w:val="18"/>
        </w:rPr>
        <w:t>.</w:t>
      </w:r>
    </w:p>
    <w:p w:rsidR="00900791" w:rsidRDefault="00900791" w:rsidP="00900791">
      <w:pPr>
        <w:rPr>
          <w:sz w:val="18"/>
          <w:szCs w:val="18"/>
        </w:rPr>
      </w:pPr>
      <w:r w:rsidRPr="00667EC4">
        <w:rPr>
          <w:sz w:val="18"/>
          <w:szCs w:val="18"/>
        </w:rPr>
        <w:t xml:space="preserve">Uma vez pintado ou oleado o </w:t>
      </w:r>
      <w:r>
        <w:rPr>
          <w:sz w:val="18"/>
          <w:szCs w:val="18"/>
        </w:rPr>
        <w:t>DECK</w:t>
      </w:r>
      <w:r w:rsidRPr="00667EC4">
        <w:rPr>
          <w:sz w:val="18"/>
          <w:szCs w:val="18"/>
        </w:rPr>
        <w:t xml:space="preserve"> necessitará de manutenção para manter o efeito. </w:t>
      </w:r>
    </w:p>
    <w:p w:rsidR="00900791" w:rsidRDefault="00900791" w:rsidP="00900791">
      <w:pPr>
        <w:rPr>
          <w:sz w:val="18"/>
          <w:szCs w:val="18"/>
        </w:rPr>
      </w:pPr>
      <w:r w:rsidRPr="00667EC4">
        <w:rPr>
          <w:sz w:val="18"/>
          <w:szCs w:val="18"/>
        </w:rPr>
        <w:t>Pintado ou oleado poderá tornar o deck escorregadio.</w:t>
      </w:r>
    </w:p>
    <w:p w:rsidR="00900791" w:rsidRPr="00667EC4" w:rsidRDefault="00900791" w:rsidP="00900791">
      <w:pPr>
        <w:pStyle w:val="Heading1"/>
      </w:pPr>
      <w:r>
        <w:t>P</w:t>
      </w:r>
      <w:r w:rsidRPr="00667EC4">
        <w:t>roblemas e respectivas soluções:</w:t>
      </w:r>
    </w:p>
    <w:p w:rsidR="00900791" w:rsidRDefault="00900791" w:rsidP="00900791">
      <w:pPr>
        <w:rPr>
          <w:b/>
          <w:sz w:val="18"/>
          <w:szCs w:val="18"/>
        </w:rPr>
      </w:pPr>
      <w:r w:rsidRPr="00E35AF4">
        <w:rPr>
          <w:b/>
          <w:sz w:val="18"/>
          <w:szCs w:val="18"/>
        </w:rPr>
        <w:t>Gorduras ou Óleos</w:t>
      </w:r>
    </w:p>
    <w:p w:rsidR="00900791" w:rsidRPr="00667EC4" w:rsidRDefault="00900791" w:rsidP="00900791">
      <w:pPr>
        <w:ind w:left="709"/>
        <w:rPr>
          <w:sz w:val="18"/>
          <w:szCs w:val="18"/>
        </w:rPr>
      </w:pPr>
      <w:r w:rsidRPr="00667EC4">
        <w:rPr>
          <w:sz w:val="18"/>
          <w:szCs w:val="18"/>
        </w:rPr>
        <w:t xml:space="preserve">Use uma mistura de água quente com </w:t>
      </w:r>
      <w:r>
        <w:rPr>
          <w:sz w:val="18"/>
          <w:szCs w:val="18"/>
        </w:rPr>
        <w:t>sabão</w:t>
      </w:r>
      <w:r w:rsidRPr="00667EC4">
        <w:rPr>
          <w:sz w:val="18"/>
          <w:szCs w:val="18"/>
        </w:rPr>
        <w:t>.</w:t>
      </w:r>
    </w:p>
    <w:p w:rsidR="00900791" w:rsidRDefault="00900791" w:rsidP="00900791">
      <w:pPr>
        <w:ind w:left="709"/>
        <w:rPr>
          <w:sz w:val="18"/>
          <w:szCs w:val="18"/>
        </w:rPr>
      </w:pPr>
      <w:r w:rsidRPr="00667EC4">
        <w:rPr>
          <w:sz w:val="18"/>
          <w:szCs w:val="18"/>
        </w:rPr>
        <w:t xml:space="preserve">Se a nódoa penetrou no deck, lixe a superfície no sentido do ranhurado, com uma </w:t>
      </w:r>
      <w:r>
        <w:rPr>
          <w:sz w:val="18"/>
          <w:szCs w:val="18"/>
        </w:rPr>
        <w:t>escova de aço macio</w:t>
      </w:r>
      <w:r w:rsidRPr="00667EC4">
        <w:rPr>
          <w:sz w:val="18"/>
          <w:szCs w:val="18"/>
        </w:rPr>
        <w:t>. A zona readquirá a cor, passado algum tempo.</w:t>
      </w:r>
    </w:p>
    <w:p w:rsidR="00900791" w:rsidRPr="00E35AF4" w:rsidRDefault="00900791" w:rsidP="00900791">
      <w:pPr>
        <w:rPr>
          <w:b/>
          <w:sz w:val="18"/>
          <w:szCs w:val="18"/>
        </w:rPr>
      </w:pPr>
      <w:r w:rsidRPr="00E35AF4">
        <w:rPr>
          <w:b/>
          <w:sz w:val="18"/>
          <w:szCs w:val="18"/>
        </w:rPr>
        <w:t>Acumulação de Água Sobre o DECK</w:t>
      </w:r>
    </w:p>
    <w:p w:rsidR="00900791" w:rsidRPr="00667EC4" w:rsidRDefault="00900791" w:rsidP="00900791">
      <w:pPr>
        <w:ind w:left="709"/>
        <w:rPr>
          <w:sz w:val="18"/>
          <w:szCs w:val="18"/>
        </w:rPr>
      </w:pPr>
      <w:r w:rsidRPr="00667EC4">
        <w:rPr>
          <w:sz w:val="18"/>
          <w:szCs w:val="18"/>
        </w:rPr>
        <w:t xml:space="preserve">Assegure-se que o </w:t>
      </w:r>
      <w:r>
        <w:rPr>
          <w:sz w:val="18"/>
          <w:szCs w:val="18"/>
        </w:rPr>
        <w:t>DECK</w:t>
      </w:r>
      <w:r w:rsidRPr="00667EC4">
        <w:rPr>
          <w:sz w:val="18"/>
          <w:szCs w:val="18"/>
        </w:rPr>
        <w:t xml:space="preserve"> foi montado com uma ligeira pendente e que as folgas e espaços estão limpos para que haja drenagem da água.</w:t>
      </w:r>
    </w:p>
    <w:p w:rsidR="00900791" w:rsidRPr="00E35AF4" w:rsidRDefault="00900791" w:rsidP="00900791">
      <w:pPr>
        <w:rPr>
          <w:b/>
          <w:sz w:val="18"/>
          <w:szCs w:val="18"/>
        </w:rPr>
      </w:pPr>
      <w:r w:rsidRPr="00E35AF4">
        <w:rPr>
          <w:b/>
          <w:sz w:val="18"/>
          <w:szCs w:val="18"/>
        </w:rPr>
        <w:t xml:space="preserve">Gelo e Neve </w:t>
      </w:r>
    </w:p>
    <w:p w:rsidR="00900791" w:rsidRPr="00667EC4" w:rsidRDefault="00900791" w:rsidP="00900791">
      <w:pPr>
        <w:ind w:left="709"/>
        <w:rPr>
          <w:sz w:val="18"/>
          <w:szCs w:val="18"/>
        </w:rPr>
      </w:pPr>
      <w:r w:rsidRPr="00667EC4">
        <w:rPr>
          <w:sz w:val="18"/>
          <w:szCs w:val="18"/>
        </w:rPr>
        <w:t xml:space="preserve">O sal poderá ser utilizado sobre o </w:t>
      </w:r>
      <w:r>
        <w:rPr>
          <w:sz w:val="18"/>
          <w:szCs w:val="18"/>
        </w:rPr>
        <w:t>DECK</w:t>
      </w:r>
      <w:r w:rsidRPr="00667EC4">
        <w:rPr>
          <w:sz w:val="18"/>
          <w:szCs w:val="18"/>
        </w:rPr>
        <w:t xml:space="preserve"> para derreter o gelo e a neve. Limpe os resíduos de sal assim que o gelo e a neve começarem a derreter.</w:t>
      </w:r>
    </w:p>
    <w:p w:rsidR="00900791" w:rsidRPr="00E35AF4" w:rsidRDefault="00900791" w:rsidP="00900791">
      <w:pPr>
        <w:rPr>
          <w:b/>
          <w:sz w:val="18"/>
          <w:szCs w:val="18"/>
        </w:rPr>
      </w:pPr>
      <w:r w:rsidRPr="00E35AF4">
        <w:rPr>
          <w:b/>
          <w:sz w:val="18"/>
          <w:szCs w:val="18"/>
        </w:rPr>
        <w:t xml:space="preserve">Nódoas de Vinho ou Frutas </w:t>
      </w:r>
    </w:p>
    <w:p w:rsidR="00900791" w:rsidRPr="00667EC4" w:rsidRDefault="00900791" w:rsidP="00900791">
      <w:pPr>
        <w:ind w:left="709"/>
        <w:rPr>
          <w:sz w:val="18"/>
          <w:szCs w:val="18"/>
        </w:rPr>
      </w:pPr>
      <w:r w:rsidRPr="00667EC4">
        <w:rPr>
          <w:sz w:val="18"/>
          <w:szCs w:val="18"/>
        </w:rPr>
        <w:t>Use água quente muito levemente lixiviada. Esfregue levemente sobre a mancha a retirar.</w:t>
      </w:r>
    </w:p>
    <w:p w:rsidR="00900791" w:rsidRPr="00E35AF4" w:rsidRDefault="00900791" w:rsidP="00900791">
      <w:pPr>
        <w:rPr>
          <w:b/>
          <w:sz w:val="18"/>
          <w:szCs w:val="18"/>
        </w:rPr>
      </w:pPr>
      <w:r w:rsidRPr="00E35AF4">
        <w:rPr>
          <w:b/>
          <w:sz w:val="18"/>
          <w:szCs w:val="18"/>
        </w:rPr>
        <w:t>Mudanças de Cor da Madeira –</w:t>
      </w:r>
    </w:p>
    <w:p w:rsidR="00900791" w:rsidRPr="00667EC4" w:rsidRDefault="00900791" w:rsidP="00900791">
      <w:pPr>
        <w:ind w:left="709"/>
        <w:rPr>
          <w:sz w:val="18"/>
          <w:szCs w:val="18"/>
        </w:rPr>
      </w:pPr>
      <w:r w:rsidRPr="00667EC4">
        <w:rPr>
          <w:sz w:val="18"/>
          <w:szCs w:val="18"/>
        </w:rPr>
        <w:t>Tal como na madeira clássica, também no</w:t>
      </w:r>
      <w:r>
        <w:rPr>
          <w:sz w:val="18"/>
          <w:szCs w:val="18"/>
        </w:rPr>
        <w:t xml:space="preserve"> DECK</w:t>
      </w:r>
      <w:r w:rsidRPr="00667EC4">
        <w:rPr>
          <w:sz w:val="18"/>
          <w:szCs w:val="18"/>
        </w:rPr>
        <w:t xml:space="preserve"> </w:t>
      </w:r>
      <w:r>
        <w:rPr>
          <w:sz w:val="18"/>
          <w:szCs w:val="18"/>
        </w:rPr>
        <w:t>p</w:t>
      </w:r>
      <w:r w:rsidRPr="00667EC4">
        <w:rPr>
          <w:sz w:val="18"/>
          <w:szCs w:val="18"/>
        </w:rPr>
        <w:t xml:space="preserve">oderão surgir algumas alterações normais da cor. Após a exposição ao sol durante </w:t>
      </w:r>
      <w:r>
        <w:rPr>
          <w:sz w:val="18"/>
          <w:szCs w:val="18"/>
        </w:rPr>
        <w:t>algum tempo</w:t>
      </w:r>
      <w:r w:rsidRPr="00667EC4">
        <w:rPr>
          <w:sz w:val="18"/>
          <w:szCs w:val="18"/>
        </w:rPr>
        <w:t>, haverá uma regularização de forma homogénea da cor.</w:t>
      </w:r>
    </w:p>
    <w:p w:rsidR="00900791" w:rsidRPr="00E35AF4" w:rsidRDefault="00900791" w:rsidP="00900791">
      <w:pPr>
        <w:rPr>
          <w:b/>
          <w:sz w:val="18"/>
          <w:szCs w:val="18"/>
        </w:rPr>
      </w:pPr>
      <w:r w:rsidRPr="00E35AF4">
        <w:rPr>
          <w:b/>
          <w:sz w:val="18"/>
          <w:szCs w:val="18"/>
        </w:rPr>
        <w:t xml:space="preserve">Marcas e Queimaduras </w:t>
      </w:r>
    </w:p>
    <w:p w:rsidR="00900791" w:rsidRPr="00667EC4" w:rsidRDefault="00900791" w:rsidP="00900791">
      <w:pPr>
        <w:ind w:left="709"/>
        <w:rPr>
          <w:sz w:val="18"/>
          <w:szCs w:val="18"/>
        </w:rPr>
      </w:pPr>
      <w:r w:rsidRPr="00667EC4">
        <w:rPr>
          <w:sz w:val="18"/>
          <w:szCs w:val="18"/>
        </w:rPr>
        <w:t xml:space="preserve">As marcas de queimadura, tal como na madeira clássica, não são fáceis de remover. Use sempre uma placa protectora sobre o </w:t>
      </w:r>
      <w:r>
        <w:rPr>
          <w:sz w:val="18"/>
          <w:szCs w:val="18"/>
        </w:rPr>
        <w:t>DECK</w:t>
      </w:r>
      <w:r w:rsidRPr="00667EC4">
        <w:rPr>
          <w:sz w:val="18"/>
          <w:szCs w:val="18"/>
        </w:rPr>
        <w:t xml:space="preserve"> nos locais onde tenha instalado um grelhador.</w:t>
      </w:r>
      <w:r>
        <w:rPr>
          <w:sz w:val="18"/>
          <w:szCs w:val="18"/>
        </w:rPr>
        <w:t xml:space="preserve"> </w:t>
      </w:r>
      <w:r w:rsidRPr="00667EC4">
        <w:rPr>
          <w:sz w:val="18"/>
          <w:szCs w:val="18"/>
        </w:rPr>
        <w:t xml:space="preserve">Em caso de marca de queimadura pouco profunda pode lixar no sentido do ranhurado, com uma </w:t>
      </w:r>
      <w:r>
        <w:rPr>
          <w:sz w:val="18"/>
          <w:szCs w:val="18"/>
        </w:rPr>
        <w:t>escova de aço macia</w:t>
      </w:r>
      <w:r w:rsidRPr="00667EC4">
        <w:rPr>
          <w:sz w:val="18"/>
          <w:szCs w:val="18"/>
        </w:rPr>
        <w:t>.</w:t>
      </w:r>
    </w:p>
    <w:p w:rsidR="00900791" w:rsidRPr="00E35AF4" w:rsidRDefault="00900791" w:rsidP="00900791">
      <w:pPr>
        <w:rPr>
          <w:b/>
          <w:sz w:val="18"/>
          <w:szCs w:val="18"/>
        </w:rPr>
      </w:pPr>
      <w:r w:rsidRPr="00E35AF4">
        <w:rPr>
          <w:b/>
          <w:sz w:val="18"/>
          <w:szCs w:val="18"/>
        </w:rPr>
        <w:t xml:space="preserve">Riscos e Fendas </w:t>
      </w:r>
    </w:p>
    <w:p w:rsidR="00900791" w:rsidRPr="00667EC4" w:rsidRDefault="00900791" w:rsidP="00900791">
      <w:pPr>
        <w:ind w:left="709"/>
        <w:rPr>
          <w:sz w:val="18"/>
          <w:szCs w:val="18"/>
        </w:rPr>
      </w:pPr>
      <w:r w:rsidRPr="00667EC4">
        <w:rPr>
          <w:sz w:val="18"/>
          <w:szCs w:val="18"/>
        </w:rPr>
        <w:t xml:space="preserve">Use uma </w:t>
      </w:r>
      <w:r>
        <w:rPr>
          <w:sz w:val="18"/>
          <w:szCs w:val="18"/>
        </w:rPr>
        <w:t>escova de aço macio, escovando</w:t>
      </w:r>
      <w:r w:rsidRPr="00667EC4">
        <w:rPr>
          <w:sz w:val="18"/>
          <w:szCs w:val="18"/>
        </w:rPr>
        <w:t xml:space="preserve"> no sentido do ranhurado </w:t>
      </w:r>
      <w:r>
        <w:rPr>
          <w:sz w:val="18"/>
          <w:szCs w:val="18"/>
        </w:rPr>
        <w:t>.</w:t>
      </w:r>
      <w:r w:rsidRPr="00667EC4">
        <w:rPr>
          <w:sz w:val="18"/>
          <w:szCs w:val="18"/>
        </w:rPr>
        <w:t xml:space="preserve"> Permita </w:t>
      </w:r>
      <w:r>
        <w:rPr>
          <w:sz w:val="18"/>
          <w:szCs w:val="18"/>
        </w:rPr>
        <w:t>algum tempo</w:t>
      </w:r>
      <w:r w:rsidRPr="00667EC4">
        <w:rPr>
          <w:sz w:val="18"/>
          <w:szCs w:val="18"/>
        </w:rPr>
        <w:t xml:space="preserve"> para que adquira a cor do restante deck.</w:t>
      </w:r>
    </w:p>
    <w:p w:rsidR="00900791" w:rsidRDefault="00900791" w:rsidP="001A3ABF">
      <w:pPr>
        <w:pStyle w:val="Heading1"/>
      </w:pPr>
    </w:p>
    <w:p w:rsidR="0052635D" w:rsidRPr="00684695" w:rsidRDefault="00900791" w:rsidP="001A3ABF">
      <w:pPr>
        <w:pStyle w:val="Heading1"/>
      </w:pPr>
      <w:r>
        <w:t>COMPONENTES BÁSICOS</w:t>
      </w:r>
    </w:p>
    <w:p w:rsidR="0052635D" w:rsidRPr="00684695" w:rsidRDefault="0052635D" w:rsidP="00B33459">
      <w:r w:rsidRPr="00684695">
        <w:t>Réguas:</w:t>
      </w:r>
      <w:r w:rsidRPr="00684695">
        <w:tab/>
      </w:r>
      <w:r>
        <w:tab/>
      </w:r>
      <w:r>
        <w:tab/>
      </w:r>
      <w:r w:rsidR="001A3ABF">
        <w:tab/>
      </w:r>
      <w:r w:rsidR="001A3ABF">
        <w:tab/>
      </w:r>
      <w:r w:rsidR="001A3ABF">
        <w:tab/>
      </w:r>
      <w:r>
        <w:tab/>
      </w:r>
      <w:r w:rsidRPr="00684695">
        <w:t>€/Metro Linear 6,</w:t>
      </w:r>
      <w:r>
        <w:t>85</w:t>
      </w:r>
      <w:r w:rsidRPr="00684695">
        <w:t xml:space="preserve"> + IVA </w:t>
      </w:r>
    </w:p>
    <w:p w:rsidR="0052635D" w:rsidRPr="00684695" w:rsidRDefault="0052635D" w:rsidP="00B33459">
      <w:r w:rsidRPr="00684695">
        <w:t>Barra de Apoio (Sarrafo)</w:t>
      </w:r>
      <w:r w:rsidR="00900791">
        <w:t>:</w:t>
      </w:r>
      <w:r w:rsidRPr="00684695">
        <w:tab/>
      </w:r>
      <w:r>
        <w:tab/>
      </w:r>
      <w:r w:rsidR="001A3ABF">
        <w:tab/>
      </w:r>
      <w:r w:rsidR="001A3ABF">
        <w:tab/>
      </w:r>
      <w:r w:rsidR="001A3ABF">
        <w:tab/>
      </w:r>
      <w:r w:rsidRPr="00684695">
        <w:t>€/Metro Linear 3,</w:t>
      </w:r>
      <w:r>
        <w:t>58</w:t>
      </w:r>
      <w:r w:rsidRPr="00684695">
        <w:t xml:space="preserve"> + IVA</w:t>
      </w:r>
    </w:p>
    <w:p w:rsidR="0052635D" w:rsidRPr="00684695" w:rsidRDefault="0052635D" w:rsidP="00B33459">
      <w:r w:rsidRPr="00684695">
        <w:t>Clips em aço inox</w:t>
      </w:r>
      <w:r>
        <w:t xml:space="preserve"> reve</w:t>
      </w:r>
      <w:r w:rsidR="00900791">
        <w:t>st</w:t>
      </w:r>
      <w:r>
        <w:t>ido</w:t>
      </w:r>
      <w:r w:rsidRPr="00684695">
        <w:t xml:space="preserve">: </w:t>
      </w:r>
      <w:r w:rsidRPr="00684695">
        <w:tab/>
      </w:r>
      <w:r>
        <w:t>(Cor Acobreada)</w:t>
      </w:r>
      <w:r>
        <w:tab/>
      </w:r>
      <w:r>
        <w:tab/>
      </w:r>
      <w:r w:rsidRPr="00684695">
        <w:t>€/Un 0,</w:t>
      </w:r>
      <w:r>
        <w:t>49</w:t>
      </w:r>
      <w:r w:rsidRPr="00684695">
        <w:t xml:space="preserve"> + IVA</w:t>
      </w:r>
    </w:p>
    <w:p w:rsidR="001A3ABF" w:rsidRDefault="0052635D" w:rsidP="00900791">
      <w:pPr>
        <w:pStyle w:val="Heading1"/>
      </w:pPr>
      <w:r w:rsidRPr="00684695">
        <w:t>Estimativa de componentes por m2:</w:t>
      </w:r>
      <w:r w:rsidR="001A3ABF">
        <w:tab/>
      </w:r>
      <w:r w:rsidR="001A3ABF">
        <w:tab/>
      </w:r>
    </w:p>
    <w:p w:rsidR="0052635D" w:rsidRPr="00684695" w:rsidRDefault="0052635D" w:rsidP="001A3ABF">
      <w:pPr>
        <w:ind w:firstLine="708"/>
      </w:pPr>
      <w:r w:rsidRPr="00684695">
        <w:t>7 Metros Lineares de Régua</w:t>
      </w:r>
    </w:p>
    <w:p w:rsidR="0052635D" w:rsidRPr="00684695" w:rsidRDefault="0052635D" w:rsidP="001A3ABF">
      <w:pPr>
        <w:ind w:firstLine="708"/>
      </w:pPr>
      <w:r w:rsidRPr="00684695">
        <w:t>3 Metros Lineares de Barra de Apoio</w:t>
      </w:r>
    </w:p>
    <w:p w:rsidR="0052635D" w:rsidRDefault="0052635D" w:rsidP="001A3ABF">
      <w:pPr>
        <w:ind w:firstLine="708"/>
      </w:pPr>
      <w:r w:rsidRPr="00684695">
        <w:t xml:space="preserve">21 Clips </w:t>
      </w:r>
      <w:smartTag w:uri="urn:schemas-microsoft-com:office:smarttags" w:element="PersonName">
        <w:smartTagPr>
          <w:attr w:name="ProductID" w:val="em A￧o Inox"/>
        </w:smartTagPr>
        <w:r w:rsidRPr="00684695">
          <w:t>em Aço Inox</w:t>
        </w:r>
      </w:smartTag>
    </w:p>
    <w:p w:rsidR="0052635D" w:rsidRPr="00684695" w:rsidRDefault="0052635D" w:rsidP="00B33459">
      <w:r w:rsidRPr="001A3ABF">
        <w:rPr>
          <w:rStyle w:val="Heading1Char"/>
        </w:rPr>
        <w:t>ACESSÓRIOS DE REMATE</w:t>
      </w:r>
      <w:r w:rsidRPr="00684695">
        <w:t>:</w:t>
      </w:r>
    </w:p>
    <w:p w:rsidR="0052635D" w:rsidRPr="00684695" w:rsidRDefault="0052635D" w:rsidP="00B33459">
      <w:r w:rsidRPr="00684695">
        <w:t xml:space="preserve">Tampões: </w:t>
      </w:r>
      <w:r w:rsidRPr="00684695">
        <w:tab/>
      </w:r>
      <w:r>
        <w:tab/>
      </w:r>
      <w:r w:rsidRPr="00684695">
        <w:t>€/Un 0,</w:t>
      </w:r>
      <w:r>
        <w:t>79</w:t>
      </w:r>
      <w:r w:rsidRPr="00684695">
        <w:t xml:space="preserve"> + IVA </w:t>
      </w:r>
    </w:p>
    <w:p w:rsidR="0052635D" w:rsidRPr="00684695" w:rsidRDefault="0052635D" w:rsidP="00B33459">
      <w:r w:rsidRPr="00684695">
        <w:t xml:space="preserve">Barra de Remate: </w:t>
      </w:r>
      <w:r w:rsidRPr="00684695">
        <w:tab/>
      </w:r>
      <w:r>
        <w:tab/>
      </w:r>
      <w:r w:rsidRPr="00684695">
        <w:t>€/Metro 2,97 + IVA</w:t>
      </w:r>
    </w:p>
    <w:p w:rsidR="0052635D" w:rsidRPr="00684695" w:rsidRDefault="0052635D" w:rsidP="00B33459">
      <w:r w:rsidRPr="00684695">
        <w:t>Nota: Preços para mate</w:t>
      </w:r>
      <w:r w:rsidR="001A3ABF">
        <w:t xml:space="preserve">rial em dimensões e quantidade </w:t>
      </w:r>
      <w:r w:rsidRPr="00684695">
        <w:t>standard.</w:t>
      </w:r>
    </w:p>
    <w:p w:rsidR="0052635D" w:rsidRPr="00684695" w:rsidRDefault="0052635D" w:rsidP="001A3ABF">
      <w:pPr>
        <w:pStyle w:val="Heading1"/>
      </w:pPr>
      <w:r w:rsidRPr="00684695">
        <w:t>ESPECIFICAÇÕES E DIMENSÕES STANDARD</w:t>
      </w:r>
    </w:p>
    <w:p w:rsidR="0052635D" w:rsidRPr="00900791" w:rsidRDefault="0052635D" w:rsidP="00B33459">
      <w:pPr>
        <w:rPr>
          <w:lang w:val="en-US"/>
        </w:rPr>
      </w:pPr>
      <w:r w:rsidRPr="00900791">
        <w:rPr>
          <w:lang w:val="en-US"/>
        </w:rPr>
        <w:t xml:space="preserve">Cores de Stock: </w:t>
      </w:r>
      <w:r w:rsidRPr="00900791">
        <w:rPr>
          <w:lang w:val="en-US"/>
        </w:rPr>
        <w:tab/>
      </w:r>
      <w:r w:rsidR="00900791">
        <w:rPr>
          <w:lang w:val="en-US"/>
        </w:rPr>
        <w:t xml:space="preserve"> </w:t>
      </w:r>
      <w:r w:rsidRPr="00900791">
        <w:rPr>
          <w:lang w:val="en-US"/>
        </w:rPr>
        <w:tab/>
      </w:r>
      <w:r w:rsidRPr="00900791">
        <w:rPr>
          <w:lang w:val="en-US"/>
        </w:rPr>
        <w:tab/>
        <w:t>TROPICAL BROWN e SAND BROWN</w:t>
      </w:r>
    </w:p>
    <w:p w:rsidR="0052635D" w:rsidRPr="00684695" w:rsidRDefault="0052635D" w:rsidP="00B33459">
      <w:r w:rsidRPr="00684695">
        <w:t>Cores Sob Consulta:</w:t>
      </w:r>
      <w:r w:rsidR="001A3ABF">
        <w:tab/>
      </w:r>
      <w:r w:rsidR="001A3ABF">
        <w:tab/>
      </w:r>
      <w:r>
        <w:tab/>
      </w:r>
      <w:r w:rsidRPr="00684695">
        <w:t>COLORADO RED e VULCANO BLACK</w:t>
      </w:r>
    </w:p>
    <w:p w:rsidR="0052635D" w:rsidRPr="00357197" w:rsidRDefault="0052635D" w:rsidP="00B33459">
      <w:r>
        <w:t>Ligeiras variações de cor de régua para régua, são</w:t>
      </w:r>
      <w:r w:rsidR="001A3ABF">
        <w:t xml:space="preserve"> p</w:t>
      </w:r>
      <w:r>
        <w:t>ossíveis, dada a natureza do material)</w:t>
      </w:r>
    </w:p>
    <w:p w:rsidR="0052635D" w:rsidRPr="00C806A2" w:rsidRDefault="0052635D" w:rsidP="001A3ABF">
      <w:pPr>
        <w:pStyle w:val="Heading1"/>
      </w:pPr>
      <w:r>
        <w:t>RÉGUAS:</w:t>
      </w:r>
    </w:p>
    <w:p w:rsidR="0052635D" w:rsidRPr="00684695" w:rsidRDefault="0052635D" w:rsidP="00B33459">
      <w:r w:rsidRPr="00684695">
        <w:t>Comprimentos Standard:</w:t>
      </w:r>
      <w:r w:rsidRPr="00684695">
        <w:tab/>
      </w:r>
      <w:r w:rsidRPr="00684695">
        <w:tab/>
      </w:r>
      <w:r>
        <w:t xml:space="preserve">4 - 3 – 2,5 – </w:t>
      </w:r>
      <w:smartTag w:uri="urn:schemas-microsoft-com:office:smarttags" w:element="metricconverter">
        <w:smartTagPr>
          <w:attr w:name="ProductID" w:val="2 metros"/>
        </w:smartTagPr>
        <w:r>
          <w:t>2 Me</w:t>
        </w:r>
        <w:r w:rsidRPr="00684695">
          <w:t>tros</w:t>
        </w:r>
      </w:smartTag>
    </w:p>
    <w:p w:rsidR="0052635D" w:rsidRPr="00684695" w:rsidRDefault="0052635D" w:rsidP="00B33459">
      <w:r w:rsidRPr="00684695">
        <w:t xml:space="preserve">Comprimentos Não Standard: </w:t>
      </w:r>
      <w:r w:rsidRPr="00684695">
        <w:tab/>
      </w:r>
      <w:r>
        <w:t xml:space="preserve">5 e </w:t>
      </w:r>
      <w:smartTag w:uri="urn:schemas-microsoft-com:office:smarttags" w:element="metricconverter">
        <w:smartTagPr>
          <w:attr w:name="ProductID" w:val="6 Metros"/>
        </w:smartTagPr>
        <w:r>
          <w:t>6 Metros</w:t>
        </w:r>
      </w:smartTag>
      <w:r>
        <w:t xml:space="preserve"> S</w:t>
      </w:r>
      <w:r w:rsidRPr="00684695">
        <w:t>ob Consulta</w:t>
      </w:r>
    </w:p>
    <w:p w:rsidR="0052635D" w:rsidRPr="00684695" w:rsidRDefault="0052635D" w:rsidP="00B33459">
      <w:r w:rsidRPr="00684695">
        <w:t>Dimensões das Réguas:</w:t>
      </w:r>
      <w:r w:rsidR="001A3ABF">
        <w:tab/>
      </w:r>
      <w:r w:rsidRPr="00684695">
        <w:tab/>
        <w:t>Altura:</w:t>
      </w:r>
      <w:r w:rsidR="00900791">
        <w:t xml:space="preserve"> </w:t>
      </w:r>
      <w:r w:rsidRPr="00684695">
        <w:t>25mm (+/- 1mm)</w:t>
      </w:r>
    </w:p>
    <w:p w:rsidR="0052635D" w:rsidRPr="00684695" w:rsidRDefault="001A3ABF" w:rsidP="00B33459">
      <w:r>
        <w:tab/>
      </w:r>
      <w:r>
        <w:tab/>
      </w:r>
      <w:r>
        <w:tab/>
      </w:r>
      <w:r w:rsidR="0052635D" w:rsidRPr="00684695">
        <w:tab/>
      </w:r>
      <w:r w:rsidR="0052635D" w:rsidRPr="00684695">
        <w:tab/>
        <w:t>Largura: 140mm (+/- 1mm)</w:t>
      </w:r>
    </w:p>
    <w:p w:rsidR="0052635D" w:rsidRPr="00684695" w:rsidRDefault="001A3ABF" w:rsidP="00B33459">
      <w:r>
        <w:tab/>
      </w:r>
      <w:r>
        <w:tab/>
      </w:r>
      <w:r>
        <w:tab/>
      </w:r>
      <w:r>
        <w:tab/>
      </w:r>
      <w:r w:rsidR="0052635D" w:rsidRPr="00684695">
        <w:tab/>
        <w:t>Comprimentos Standard (-5/ + 5mm)</w:t>
      </w:r>
    </w:p>
    <w:p w:rsidR="0052635D" w:rsidRPr="00684695" w:rsidRDefault="0052635D" w:rsidP="00B33459">
      <w:r w:rsidRPr="00684695">
        <w:t>Peso da</w:t>
      </w:r>
      <w:r>
        <w:t>s</w:t>
      </w:r>
      <w:r w:rsidRPr="00684695">
        <w:t xml:space="preserve"> Régua</w:t>
      </w:r>
      <w:r>
        <w:t>s</w:t>
      </w:r>
      <w:r w:rsidRPr="00684695">
        <w:t>:</w:t>
      </w:r>
      <w:r w:rsidR="001A3ABF">
        <w:t xml:space="preserve"> </w:t>
      </w:r>
      <w:r w:rsidRPr="00684695">
        <w:tab/>
      </w:r>
      <w:r w:rsidRPr="00684695">
        <w:tab/>
      </w:r>
      <w:r w:rsidRPr="00684695">
        <w:tab/>
        <w:t>2,2 Kg</w:t>
      </w:r>
      <w:r>
        <w:t>/</w:t>
      </w:r>
      <w:r w:rsidRPr="00684695">
        <w:t>m (+/- 5%)</w:t>
      </w:r>
    </w:p>
    <w:p w:rsidR="0052635D" w:rsidRPr="00684695" w:rsidRDefault="0052635D" w:rsidP="001A3ABF">
      <w:pPr>
        <w:pStyle w:val="Heading1"/>
      </w:pPr>
      <w:r w:rsidRPr="00684695">
        <w:t>BARRA DE APOIO:</w:t>
      </w:r>
    </w:p>
    <w:p w:rsidR="0052635D" w:rsidRPr="00684695" w:rsidRDefault="0052635D" w:rsidP="00B33459">
      <w:r w:rsidRPr="00684695">
        <w:t>Cores:</w:t>
      </w:r>
      <w:r w:rsidR="001A3ABF">
        <w:tab/>
      </w:r>
      <w:r w:rsidRPr="00684695">
        <w:tab/>
      </w:r>
      <w:r w:rsidRPr="00684695">
        <w:tab/>
      </w:r>
      <w:r w:rsidRPr="00684695">
        <w:tab/>
      </w:r>
      <w:r w:rsidRPr="00684695">
        <w:tab/>
        <w:t>Indiferente e Variável</w:t>
      </w:r>
    </w:p>
    <w:p w:rsidR="0052635D" w:rsidRPr="00684695" w:rsidRDefault="0052635D" w:rsidP="00B33459">
      <w:r w:rsidRPr="00684695">
        <w:lastRenderedPageBreak/>
        <w:t>Comprimento Standard</w:t>
      </w:r>
      <w:r w:rsidR="001A3ABF">
        <w:tab/>
      </w:r>
      <w:r w:rsidRPr="00684695">
        <w:tab/>
      </w:r>
      <w:smartTag w:uri="urn:schemas-microsoft-com:office:smarttags" w:element="metricconverter">
        <w:smartTagPr>
          <w:attr w:name="ProductID" w:val="2,5 Metros"/>
        </w:smartTagPr>
        <w:r>
          <w:t>2,5</w:t>
        </w:r>
        <w:r w:rsidRPr="00684695">
          <w:t xml:space="preserve"> Metros</w:t>
        </w:r>
      </w:smartTag>
      <w:r w:rsidRPr="00684695">
        <w:t xml:space="preserve"> </w:t>
      </w:r>
      <w:r>
        <w:t>(+/-5%)</w:t>
      </w:r>
    </w:p>
    <w:p w:rsidR="0052635D" w:rsidRPr="00684695" w:rsidRDefault="0052635D" w:rsidP="00B33459">
      <w:r w:rsidRPr="00684695">
        <w:t>Dimensão</w:t>
      </w:r>
      <w:r w:rsidR="001A3ABF">
        <w:tab/>
      </w:r>
      <w:r w:rsidRPr="00684695">
        <w:tab/>
      </w:r>
      <w:r w:rsidRPr="00684695">
        <w:tab/>
      </w:r>
      <w:r w:rsidRPr="00684695">
        <w:tab/>
        <w:t xml:space="preserve">38x38mm </w:t>
      </w:r>
      <w:r>
        <w:t>(+/-</w:t>
      </w:r>
      <w:r w:rsidRPr="00684695">
        <w:t>3%)</w:t>
      </w:r>
    </w:p>
    <w:p w:rsidR="0052635D" w:rsidRDefault="0052635D" w:rsidP="00B33459">
      <w:r>
        <w:t>Peso:</w:t>
      </w:r>
      <w:r>
        <w:tab/>
      </w:r>
      <w:r>
        <w:tab/>
      </w:r>
      <w:r>
        <w:tab/>
      </w:r>
      <w:r>
        <w:tab/>
      </w:r>
      <w:r>
        <w:tab/>
        <w:t>1,15 Kg/m (+/-5%)</w:t>
      </w:r>
    </w:p>
    <w:p w:rsidR="0052635D" w:rsidRPr="00684695" w:rsidRDefault="0052635D" w:rsidP="001A3ABF">
      <w:pPr>
        <w:pStyle w:val="Heading1"/>
      </w:pPr>
      <w:r w:rsidRPr="00684695">
        <w:t>CLIPS:</w:t>
      </w:r>
    </w:p>
    <w:p w:rsidR="0052635D" w:rsidRPr="00684695" w:rsidRDefault="0052635D" w:rsidP="00B33459">
      <w:r w:rsidRPr="00684695">
        <w:t>Material:</w:t>
      </w:r>
      <w:r w:rsidRPr="00684695">
        <w:tab/>
      </w:r>
      <w:r w:rsidRPr="00684695">
        <w:tab/>
      </w:r>
      <w:r w:rsidRPr="00684695">
        <w:tab/>
      </w:r>
      <w:r w:rsidRPr="00684695">
        <w:tab/>
        <w:t>Aço Inox</w:t>
      </w:r>
    </w:p>
    <w:p w:rsidR="0052635D" w:rsidRPr="00684695" w:rsidRDefault="0052635D" w:rsidP="00B33459">
      <w:r w:rsidRPr="00684695">
        <w:t>Embalagem:</w:t>
      </w:r>
      <w:r w:rsidRPr="00684695">
        <w:tab/>
      </w:r>
      <w:r w:rsidRPr="00684695">
        <w:tab/>
      </w:r>
      <w:r w:rsidRPr="00684695">
        <w:tab/>
      </w:r>
      <w:r w:rsidRPr="00684695">
        <w:tab/>
        <w:t>Sacos de 250 un ou Caixas de 500 un</w:t>
      </w:r>
    </w:p>
    <w:p w:rsidR="0052635D" w:rsidRPr="00684695" w:rsidRDefault="0052635D" w:rsidP="001A3ABF">
      <w:pPr>
        <w:pStyle w:val="Heading1"/>
      </w:pPr>
      <w:r w:rsidRPr="00684695">
        <w:t>TAMPÕES:</w:t>
      </w:r>
    </w:p>
    <w:p w:rsidR="0052635D" w:rsidRPr="00684695" w:rsidRDefault="0052635D" w:rsidP="00B33459">
      <w:r w:rsidRPr="00684695">
        <w:t>Cores:</w:t>
      </w:r>
      <w:r w:rsidRPr="00684695">
        <w:tab/>
      </w:r>
      <w:r w:rsidRPr="00684695">
        <w:tab/>
      </w:r>
      <w:r w:rsidRPr="00684695">
        <w:tab/>
      </w:r>
      <w:r w:rsidRPr="00684695">
        <w:tab/>
      </w:r>
      <w:r w:rsidRPr="00684695">
        <w:tab/>
        <w:t>Injectados nas cores das réguas</w:t>
      </w:r>
    </w:p>
    <w:p w:rsidR="0052635D" w:rsidRPr="00684695" w:rsidRDefault="0052635D" w:rsidP="00B33459">
      <w:r w:rsidRPr="00684695">
        <w:t>Embalagem:</w:t>
      </w:r>
      <w:r w:rsidRPr="00684695">
        <w:tab/>
      </w:r>
      <w:r w:rsidRPr="00684695">
        <w:tab/>
      </w:r>
      <w:r w:rsidRPr="00684695">
        <w:tab/>
      </w:r>
      <w:r w:rsidRPr="00684695">
        <w:tab/>
        <w:t>Sacos de 10 un ou Caixas de 100 un</w:t>
      </w:r>
    </w:p>
    <w:p w:rsidR="0052635D" w:rsidRPr="00684695" w:rsidRDefault="0052635D" w:rsidP="001A3ABF">
      <w:pPr>
        <w:pStyle w:val="Heading1"/>
      </w:pPr>
      <w:r w:rsidRPr="00684695">
        <w:t>BARRA DE REMATE:</w:t>
      </w:r>
    </w:p>
    <w:p w:rsidR="0052635D" w:rsidRPr="00684695" w:rsidRDefault="0052635D" w:rsidP="00B33459">
      <w:r w:rsidRPr="00684695">
        <w:t>Cores:</w:t>
      </w:r>
      <w:r w:rsidRPr="00684695">
        <w:tab/>
      </w:r>
      <w:r w:rsidRPr="00684695">
        <w:tab/>
      </w:r>
      <w:r w:rsidR="001A3ABF">
        <w:tab/>
      </w:r>
      <w:r w:rsidRPr="00684695">
        <w:tab/>
      </w:r>
      <w:r w:rsidRPr="00684695">
        <w:tab/>
        <w:t>Cores standard das réguas</w:t>
      </w:r>
    </w:p>
    <w:p w:rsidR="0052635D" w:rsidRPr="00684695" w:rsidRDefault="0052635D" w:rsidP="00B33459">
      <w:r w:rsidRPr="00684695">
        <w:t>Comprimentos:</w:t>
      </w:r>
      <w:r w:rsidRPr="00684695">
        <w:tab/>
      </w:r>
      <w:r w:rsidRPr="00684695">
        <w:tab/>
      </w:r>
      <w:r w:rsidRPr="00684695">
        <w:tab/>
      </w:r>
      <w:smartTag w:uri="urn:schemas-microsoft-com:office:smarttags" w:element="metricconverter">
        <w:smartTagPr>
          <w:attr w:name="ProductID" w:val="2,5 Metros"/>
        </w:smartTagPr>
        <w:r>
          <w:t xml:space="preserve">2,5 </w:t>
        </w:r>
        <w:r w:rsidRPr="00684695">
          <w:t>Metros</w:t>
        </w:r>
      </w:smartTag>
      <w:r>
        <w:t xml:space="preserve"> ou </w:t>
      </w:r>
      <w:smartTag w:uri="urn:schemas-microsoft-com:office:smarttags" w:element="metricconverter">
        <w:smartTagPr>
          <w:attr w:name="ProductID" w:val="2,2 Metros"/>
        </w:smartTagPr>
        <w:r>
          <w:t>2,2 Metros</w:t>
        </w:r>
      </w:smartTag>
      <w:r>
        <w:t xml:space="preserve"> (+/-5%)</w:t>
      </w:r>
    </w:p>
    <w:p w:rsidR="0052635D" w:rsidRDefault="0052635D" w:rsidP="00B33459">
      <w:r>
        <w:t>D</w:t>
      </w:r>
      <w:r w:rsidR="001A3ABF">
        <w:t>imensão</w:t>
      </w:r>
      <w:r w:rsidR="001A3ABF">
        <w:tab/>
      </w:r>
      <w:r>
        <w:tab/>
      </w:r>
      <w:r>
        <w:tab/>
      </w:r>
      <w:r>
        <w:tab/>
        <w:t>63x10mm (+/-1%)</w:t>
      </w:r>
      <w:r w:rsidRPr="00684695">
        <w:tab/>
      </w:r>
    </w:p>
    <w:p w:rsidR="0052635D" w:rsidRPr="00684695" w:rsidRDefault="0052635D" w:rsidP="00B33459">
      <w:r>
        <w:t>Peso:</w:t>
      </w:r>
      <w:r>
        <w:tab/>
      </w:r>
      <w:r>
        <w:tab/>
      </w:r>
      <w:r>
        <w:tab/>
      </w:r>
      <w:r>
        <w:tab/>
      </w:r>
      <w:r>
        <w:tab/>
        <w:t>0,670 kg/m (+/- 5%)</w:t>
      </w:r>
      <w:r w:rsidRPr="00684695">
        <w:tab/>
      </w:r>
    </w:p>
    <w:p w:rsidR="00900791" w:rsidRDefault="00900791" w:rsidP="00F714C4">
      <w:pPr>
        <w:pStyle w:val="Heading1"/>
      </w:pPr>
    </w:p>
    <w:sectPr w:rsidR="00900791" w:rsidSect="00076F8F">
      <w:footerReference w:type="default" r:id="rId20"/>
      <w:pgSz w:w="11906" w:h="16838"/>
      <w:pgMar w:top="1276" w:right="1701"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0E2" w:rsidRDefault="00CB60E2">
      <w:r>
        <w:separator/>
      </w:r>
    </w:p>
  </w:endnote>
  <w:endnote w:type="continuationSeparator" w:id="0">
    <w:p w:rsidR="00CB60E2" w:rsidRDefault="00CB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24D" w:rsidRPr="009D124D" w:rsidRDefault="009D124D" w:rsidP="009D124D">
    <w:pPr>
      <w:pStyle w:val="Footer"/>
      <w:jc w:val="right"/>
      <w:rPr>
        <w:rFonts w:ascii="Verdana" w:hAnsi="Verdana"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0E2" w:rsidRDefault="00CB60E2">
      <w:r>
        <w:separator/>
      </w:r>
    </w:p>
  </w:footnote>
  <w:footnote w:type="continuationSeparator" w:id="0">
    <w:p w:rsidR="00CB60E2" w:rsidRDefault="00CB6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0298D"/>
    <w:multiLevelType w:val="hybridMultilevel"/>
    <w:tmpl w:val="E514F66E"/>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
    <w:nsid w:val="27E24509"/>
    <w:multiLevelType w:val="hybridMultilevel"/>
    <w:tmpl w:val="976C9EE2"/>
    <w:lvl w:ilvl="0" w:tplc="08160011">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nsid w:val="5A6E6FDC"/>
    <w:multiLevelType w:val="hybridMultilevel"/>
    <w:tmpl w:val="7702021C"/>
    <w:lvl w:ilvl="0" w:tplc="08160011">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hyphenationZone w:val="425"/>
  <w:characterSpacingControl w:val="doNotCompress"/>
  <w:footnotePr>
    <w:footnote w:id="-1"/>
    <w:footnote w:id="0"/>
  </w:footnotePr>
  <w:endnotePr>
    <w:endnote w:id="-1"/>
    <w:endnote w:id="0"/>
  </w:endnotePr>
  <w:compat/>
  <w:rsids>
    <w:rsidRoot w:val="001A396F"/>
    <w:rsid w:val="00076F8F"/>
    <w:rsid w:val="000E448B"/>
    <w:rsid w:val="0016022F"/>
    <w:rsid w:val="001A396F"/>
    <w:rsid w:val="001A3ABF"/>
    <w:rsid w:val="001A7166"/>
    <w:rsid w:val="00246896"/>
    <w:rsid w:val="00330B4F"/>
    <w:rsid w:val="003430A6"/>
    <w:rsid w:val="00357197"/>
    <w:rsid w:val="003B29A4"/>
    <w:rsid w:val="004225D8"/>
    <w:rsid w:val="00457ED3"/>
    <w:rsid w:val="00485B10"/>
    <w:rsid w:val="004E2F86"/>
    <w:rsid w:val="00512B50"/>
    <w:rsid w:val="0051410A"/>
    <w:rsid w:val="0051669A"/>
    <w:rsid w:val="0052635D"/>
    <w:rsid w:val="0053791D"/>
    <w:rsid w:val="00593512"/>
    <w:rsid w:val="00595623"/>
    <w:rsid w:val="00635BCF"/>
    <w:rsid w:val="00667EC4"/>
    <w:rsid w:val="00684695"/>
    <w:rsid w:val="00687467"/>
    <w:rsid w:val="0069158D"/>
    <w:rsid w:val="006B60B8"/>
    <w:rsid w:val="00742476"/>
    <w:rsid w:val="00743696"/>
    <w:rsid w:val="007643DE"/>
    <w:rsid w:val="007B1352"/>
    <w:rsid w:val="00856761"/>
    <w:rsid w:val="00895F85"/>
    <w:rsid w:val="008A29B2"/>
    <w:rsid w:val="008A4CE8"/>
    <w:rsid w:val="008B430A"/>
    <w:rsid w:val="008F1AA1"/>
    <w:rsid w:val="00900791"/>
    <w:rsid w:val="009143BE"/>
    <w:rsid w:val="00915906"/>
    <w:rsid w:val="00937183"/>
    <w:rsid w:val="0097788A"/>
    <w:rsid w:val="0098723E"/>
    <w:rsid w:val="009D124D"/>
    <w:rsid w:val="009D45BD"/>
    <w:rsid w:val="009E6B49"/>
    <w:rsid w:val="00A975A3"/>
    <w:rsid w:val="00B14CE7"/>
    <w:rsid w:val="00B33459"/>
    <w:rsid w:val="00B33ABA"/>
    <w:rsid w:val="00BF1A55"/>
    <w:rsid w:val="00C42EBC"/>
    <w:rsid w:val="00C4739F"/>
    <w:rsid w:val="00C603FD"/>
    <w:rsid w:val="00C810A1"/>
    <w:rsid w:val="00CB60E2"/>
    <w:rsid w:val="00CC15E3"/>
    <w:rsid w:val="00D33FBD"/>
    <w:rsid w:val="00DC78CC"/>
    <w:rsid w:val="00DD1F15"/>
    <w:rsid w:val="00DE6B98"/>
    <w:rsid w:val="00DF4AAB"/>
    <w:rsid w:val="00E13287"/>
    <w:rsid w:val="00E35AF4"/>
    <w:rsid w:val="00E46945"/>
    <w:rsid w:val="00E616B9"/>
    <w:rsid w:val="00E7307B"/>
    <w:rsid w:val="00E84DFC"/>
    <w:rsid w:val="00E960C7"/>
    <w:rsid w:val="00EF09BA"/>
    <w:rsid w:val="00F6017B"/>
    <w:rsid w:val="00F60D14"/>
    <w:rsid w:val="00F714C4"/>
    <w:rsid w:val="00FB36D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4C4"/>
    <w:pPr>
      <w:spacing w:before="120" w:after="120" w:line="360" w:lineRule="auto"/>
      <w:jc w:val="both"/>
    </w:pPr>
    <w:rPr>
      <w:rFonts w:ascii="Arial" w:hAnsi="Arial"/>
      <w:sz w:val="22"/>
      <w:szCs w:val="24"/>
    </w:rPr>
  </w:style>
  <w:style w:type="paragraph" w:styleId="Heading1">
    <w:name w:val="heading 1"/>
    <w:basedOn w:val="Normal"/>
    <w:next w:val="Normal"/>
    <w:link w:val="Heading1Char"/>
    <w:qFormat/>
    <w:rsid w:val="00900791"/>
    <w:pPr>
      <w:keepNext/>
      <w:spacing w:before="240"/>
      <w:outlineLvl w:val="0"/>
    </w:pPr>
    <w:rPr>
      <w:b/>
      <w:bCs/>
      <w:kern w:val="32"/>
      <w:sz w:val="24"/>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DE6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9D124D"/>
    <w:pPr>
      <w:tabs>
        <w:tab w:val="center" w:pos="4252"/>
        <w:tab w:val="right" w:pos="8504"/>
      </w:tabs>
    </w:pPr>
  </w:style>
  <w:style w:type="paragraph" w:styleId="Footer">
    <w:name w:val="footer"/>
    <w:basedOn w:val="Normal"/>
    <w:rsid w:val="009D124D"/>
    <w:pPr>
      <w:tabs>
        <w:tab w:val="center" w:pos="4252"/>
        <w:tab w:val="right" w:pos="8504"/>
      </w:tabs>
    </w:pPr>
  </w:style>
  <w:style w:type="paragraph" w:styleId="BalloonText">
    <w:name w:val="Balloon Text"/>
    <w:basedOn w:val="Normal"/>
    <w:semiHidden/>
    <w:rsid w:val="00E46945"/>
    <w:rPr>
      <w:rFonts w:ascii="Tahoma" w:hAnsi="Tahoma" w:cs="Tahoma"/>
      <w:sz w:val="16"/>
      <w:szCs w:val="16"/>
    </w:rPr>
  </w:style>
  <w:style w:type="character" w:customStyle="1" w:styleId="Heading1Char">
    <w:name w:val="Heading 1 Char"/>
    <w:basedOn w:val="DefaultParagraphFont"/>
    <w:link w:val="Heading1"/>
    <w:rsid w:val="00900791"/>
    <w:rPr>
      <w:rFonts w:ascii="Arial" w:eastAsia="Times New Roman" w:hAnsi="Arial" w:cs="Times New Roman"/>
      <w:b/>
      <w:bCs/>
      <w:kern w:val="32"/>
      <w:sz w:val="24"/>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1998</Words>
  <Characters>10792</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DECODECK</vt:lpstr>
      <vt:lpstr>DECODECK</vt:lpstr>
    </vt:vector>
  </TitlesOfParts>
  <Company>Mitera</Company>
  <LinksUpToDate>false</LinksUpToDate>
  <CharactersWithSpaces>12765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DECODECK</dc:title>
  <dc:creator>MPreto</dc:creator>
  <cp:lastModifiedBy>Ricardo</cp:lastModifiedBy>
  <cp:revision>2</cp:revision>
  <cp:lastPrinted>2008-02-18T11:38:00Z</cp:lastPrinted>
  <dcterms:created xsi:type="dcterms:W3CDTF">2009-12-14T21:15:00Z</dcterms:created>
  <dcterms:modified xsi:type="dcterms:W3CDTF">2009-12-14T21:15:00Z</dcterms:modified>
</cp:coreProperties>
</file>